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9C00C" w14:textId="63A1EED4" w:rsidR="002B28A5" w:rsidRPr="002B28A5" w:rsidRDefault="002B28A5" w:rsidP="002B28A5">
      <w:pPr>
        <w:spacing w:before="240" w:line="36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lang w:val="ru-RU"/>
        </w:rPr>
      </w:pPr>
      <w:r w:rsidRPr="002B28A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lang w:val="ru-RU"/>
        </w:rPr>
        <w:t>Список литературы. Машинное обучение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highlight w:val="white"/>
          <w:lang w:val="ru-RU"/>
        </w:rPr>
        <w:t xml:space="preserve"> в контент-анализе. </w:t>
      </w:r>
    </w:p>
    <w:p w14:paraId="00000001" w14:textId="77777777" w:rsidR="00AA4D9F" w:rsidRPr="002B28A5" w:rsidRDefault="002B28A5">
      <w:pPr>
        <w:numPr>
          <w:ilvl w:val="0"/>
          <w:numId w:val="1"/>
        </w:numPr>
        <w:spacing w:before="240" w:line="360" w:lineRule="auto"/>
        <w:rPr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Lample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G. et al. Neural architectures for named entity recognition //</w:t>
      </w: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preprint arXiv:1603.01360. – 2016.</w:t>
      </w:r>
    </w:p>
    <w:p w14:paraId="00000002" w14:textId="77777777" w:rsidR="00AA4D9F" w:rsidRPr="002B28A5" w:rsidRDefault="002B28A5">
      <w:pPr>
        <w:numPr>
          <w:ilvl w:val="0"/>
          <w:numId w:val="1"/>
        </w:numPr>
        <w:spacing w:line="360" w:lineRule="auto"/>
        <w:rPr>
          <w:lang w:val="en-US"/>
        </w:rPr>
      </w:pP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Ling W. et al. Finding function in form: Compositional character models for open vocabulary word representation //</w:t>
      </w: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preprint arXiv:1508.02096. – 2015.</w:t>
      </w:r>
    </w:p>
    <w:p w14:paraId="00000003" w14:textId="77777777" w:rsidR="00AA4D9F" w:rsidRPr="002B28A5" w:rsidRDefault="002B28A5">
      <w:pPr>
        <w:numPr>
          <w:ilvl w:val="0"/>
          <w:numId w:val="1"/>
        </w:numPr>
        <w:spacing w:line="360" w:lineRule="auto"/>
        <w:rPr>
          <w:lang w:val="en-US"/>
        </w:rPr>
      </w:pP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Zhang Y., Wallace B. A sensitivity analysis of (and practitioners' guide to) convolutional neural net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works for sentence classification //</w:t>
      </w: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preprint arXiv:1510.03820. – 2015.</w:t>
      </w:r>
    </w:p>
    <w:p w14:paraId="00000004" w14:textId="77777777" w:rsidR="00AA4D9F" w:rsidRPr="002B28A5" w:rsidRDefault="002B28A5">
      <w:pPr>
        <w:numPr>
          <w:ilvl w:val="0"/>
          <w:numId w:val="1"/>
        </w:numPr>
        <w:spacing w:line="360" w:lineRule="auto"/>
        <w:rPr>
          <w:lang w:val="en-US"/>
        </w:rPr>
      </w:pP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Vaswani A. et al. Attention is all you need //</w:t>
      </w: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preprint arXiv:1706.03762. – 2017.</w:t>
      </w:r>
    </w:p>
    <w:p w14:paraId="00000005" w14:textId="77777777" w:rsidR="00AA4D9F" w:rsidRPr="002B28A5" w:rsidRDefault="002B28A5">
      <w:pPr>
        <w:numPr>
          <w:ilvl w:val="0"/>
          <w:numId w:val="1"/>
        </w:numPr>
        <w:spacing w:line="360" w:lineRule="auto"/>
        <w:rPr>
          <w:lang w:val="en-US"/>
        </w:rPr>
      </w:pP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Peters M. E. et al. Deep contextualized word representations //</w:t>
      </w: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preprint arXiv:1802.053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65. – 2018.</w:t>
      </w:r>
    </w:p>
    <w:p w14:paraId="00000006" w14:textId="77777777" w:rsidR="00AA4D9F" w:rsidRPr="002B28A5" w:rsidRDefault="002B28A5">
      <w:pPr>
        <w:numPr>
          <w:ilvl w:val="0"/>
          <w:numId w:val="1"/>
        </w:numPr>
        <w:spacing w:line="360" w:lineRule="auto"/>
        <w:rPr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Bongelli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R. et al. A Corpus of Scientific Biomedical Texts Spanning over 168 Years Annotated for Uncertainty //LREC. – 2012.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12.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. 2009-2014.</w:t>
      </w:r>
    </w:p>
    <w:p w14:paraId="00000007" w14:textId="77777777" w:rsidR="00AA4D9F" w:rsidRDefault="002B28A5">
      <w:pPr>
        <w:numPr>
          <w:ilvl w:val="0"/>
          <w:numId w:val="1"/>
        </w:numPr>
        <w:spacing w:line="360" w:lineRule="auto"/>
      </w:pP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Omero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P. et al. Writer’s uncertainty identification in scientific biomedical articles: a tool 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for automatic if-clause tagging //Language Resources and Evaluation. – 2020.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Т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. 54. – №.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4. – С. 1161-1181.</w:t>
      </w:r>
    </w:p>
    <w:p w14:paraId="00000008" w14:textId="77777777" w:rsidR="00AA4D9F" w:rsidRPr="002B28A5" w:rsidRDefault="002B28A5">
      <w:pPr>
        <w:numPr>
          <w:ilvl w:val="0"/>
          <w:numId w:val="1"/>
        </w:numPr>
        <w:spacing w:line="360" w:lineRule="auto"/>
        <w:rPr>
          <w:lang w:val="en-US"/>
        </w:rPr>
      </w:pP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Lin D., </w:t>
      </w:r>
      <w:proofErr w:type="spellStart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Pantel</w:t>
      </w:r>
      <w:proofErr w:type="spellEnd"/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 P. Induction of semantic classes from natural language text //Proceedings of the seventh ACM SIGKDD international conference on Kno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 xml:space="preserve">wledge discovery and data mining. – 2001.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</w:rPr>
        <w:t>С</w:t>
      </w:r>
      <w:r w:rsidRPr="002B28A5">
        <w:rPr>
          <w:rFonts w:ascii="Times New Roman" w:eastAsia="Times New Roman" w:hAnsi="Times New Roman" w:cs="Times New Roman"/>
          <w:color w:val="222222"/>
          <w:sz w:val="24"/>
          <w:szCs w:val="24"/>
          <w:highlight w:val="white"/>
          <w:lang w:val="en-US"/>
        </w:rPr>
        <w:t>. 317-322.</w:t>
      </w:r>
    </w:p>
    <w:p w14:paraId="00000009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Bert: Pre-training of deep bidirectional transformers for language understanding /Jacob Devlin, Ming-Wei Chang, Kenton Lee, Kristina Toutanova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arXiv:1810.04805. — 2018.</w:t>
      </w:r>
    </w:p>
    <w:p w14:paraId="0000000A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Blinov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, V. La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rge dataset and language model fun-tuning for humor recognition / Vladislav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Blinov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Valeriia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Baranova-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Bolotova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Pavel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Braslavski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ACL. — 2019.</w:t>
      </w:r>
    </w:p>
    <w:p w14:paraId="0000000B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Chinese comments sentiment classification based on word2vec and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svmperf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Dongwen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Zhang, Hua Xu,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Zengcai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Yu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nfeng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Xu // Expert Systems with Applications. — 2015. — Vol. 42, no. 4. — P. 1857–1863.</w:t>
      </w:r>
    </w:p>
    <w:p w14:paraId="0000000C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Das, B. An improved text sentiment classification model using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tf-idf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next word negation 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Bijoyan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Das, Sarit Chakraborty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arXiv:1806.06407. — 2018.</w:t>
      </w:r>
    </w:p>
    <w:p w14:paraId="0000000D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Distilbert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a distilled version of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bert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smaller, faster, cheaper and lighter / Victor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Sanh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Lysandre Debut, Julien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Chaumond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Thomas Wolf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arXiv:1910.01108. — 2019.</w:t>
      </w:r>
    </w:p>
    <w:p w14:paraId="0000000E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Efficient estimation of word representations in vector space / Tomas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Miko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lov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Kai Chen, Gregory S.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Corrado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Jeffrey Dean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CoRR.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— 2013. — Vol. abs/1301.3781.</w:t>
      </w:r>
    </w:p>
    <w:p w14:paraId="0000000F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Enriching word vectors with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subword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information / Piotr Bojanowski, Edouard Grave, Armand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Joulin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Tomas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Mikolov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Transactions of the Association for Computational Ling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uistics. — 2017. — Vol. 5. — P. 135–146.</w:t>
      </w:r>
    </w:p>
    <w:p w14:paraId="00000010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Language models are unsupervised multitask learners / Alec Radford, Jeffrey Wu, Rewon Child et al.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OpenAI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Blog. — 2019. — Vol. 1, no. 8. — P. 9.</w:t>
      </w:r>
    </w:p>
    <w:p w14:paraId="00000011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Roberta: A robustly optimized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bert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pretraining approach 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Yinhan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Li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Myle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Ott,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Naman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Goyal et al.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arXiv:1907.11692. — 2019.</w:t>
      </w:r>
    </w:p>
    <w:p w14:paraId="00000012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Rusentiment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An enriched sentiment analysis dataset for social media in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Anna Rogers, Alexey Romanov, Anna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Rumshisky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// Proceedings of the 27th International Confer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ence on Computational Linguistics, COLING 2018, Santa Fe, New Mexico, USA, August 20-26, 2018 / Ed. by Emily M. Bender, Leon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Derczynski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, Pierre Isabelle. — Association for Computational Linguistics, 2018. — P. 755–763. — https://www.aclweb.org/anthology/C1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8-1064/.</w:t>
      </w:r>
    </w:p>
    <w:p w14:paraId="00000013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Santos, I. Sentiment analysis using convolutional neural network with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fasttext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embeddings / Igor Santos, Nadia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Nedjah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Luiza de Macedo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Mourelle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2017 IEEE Latin American Conference on Computational Intelligence (LA-CCI) / IEEE. — 2017. — P. 1–5.</w:t>
      </w:r>
    </w:p>
    <w:p w14:paraId="00000014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Semantic sensitive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tf-idf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to determine word relevance in documents / Amir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Jalilifard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Vinicius Carid ́a, Alex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Mansano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Rogers Cristo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arXiv:2001.09896. — 2020.</w:t>
      </w:r>
    </w:p>
    <w:p w14:paraId="00000015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Sentirueval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testing object-oriented sentiment analysis systems in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N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atalia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Loukachevitch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Pavel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Blinov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Evgeny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Kotelnikov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// Proceedings of International Conference Dialog. — Vol. 2. — 2015. — P. 3–13.</w:t>
      </w:r>
    </w:p>
    <w:p w14:paraId="00000016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Stierlitz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meets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svm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humor detection in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russian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 Anton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Ermilov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Natasha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Murashkina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Valeria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Goryacheva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Pavel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Bras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lavski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Conference on Artificial Intelligence and Natural Language / Springer. — 2018. — P. 178–184.</w:t>
      </w:r>
    </w:p>
    <w:p w14:paraId="00000017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Transformer transducer: A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streamable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speech recognition model with transformer encoders and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rnn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-t loss / Qian Zhang, Han Lu, Hasim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Sak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et al. // ICASSP 2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020 IEEE International Conference on Acoustics, Speech and Signal Processing (ICASSP) / IEEE. — 2020. — P. 7829–7833.</w:t>
      </w:r>
    </w:p>
    <w:p w14:paraId="00000018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Transformer-xl: Attentive language models beyond a fixed-length context 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Zihang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Dai, Zhilin Yang,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Yiming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Yang et al. //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arXiv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preprint ar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Xiv:1901.02860. — 2019.</w:t>
      </w:r>
    </w:p>
    <w:p w14:paraId="00000019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Two/too simple adaptations of word2vec for syntax problems / Wang Ling, Chris Dyer, Alan W Black, Isabel </w:t>
      </w:r>
      <w:proofErr w:type="spellStart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Trancoso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Proceedings of the 2015 Conference of the North American Chapter of the Association for Computational Linguistics: 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Human Language Technologies. — 2015. — P. 1299–1304.</w:t>
      </w:r>
    </w:p>
    <w:p w14:paraId="0000001A" w14:textId="77777777" w:rsidR="00AA4D9F" w:rsidRPr="002B28A5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тональности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текста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методов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машинного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sentiment analysis of text using machine learning techniques /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Романов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Васильева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Куртукова</w:t>
      </w:r>
      <w:proofErr w:type="spellEnd"/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Мещеряков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// R. Pio</w:t>
      </w:r>
      <w:r w:rsidRPr="002B28A5">
        <w:rPr>
          <w:rFonts w:ascii="Times New Roman" w:eastAsia="Times New Roman" w:hAnsi="Times New Roman" w:cs="Times New Roman"/>
          <w:sz w:val="24"/>
          <w:szCs w:val="24"/>
          <w:lang w:val="en-US"/>
        </w:rPr>
        <w:t>trowski’s Readings in Language Engineering and Applied Linguistics. — 2018. — P. 86–95.</w:t>
      </w:r>
    </w:p>
    <w:p w14:paraId="0000001B" w14:textId="77777777" w:rsidR="00AA4D9F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Автоматический анализ тональности текстов на основе методов машинного обучения / Е.В. Котельников, М.В.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Клековкина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// Компьютерная лингвистика и интеллектуальные технологии: по материалам ежегодной международной конференции «Диалог».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11 (18), М.: Изд-</w:t>
      </w:r>
      <w:r>
        <w:rPr>
          <w:rFonts w:ascii="Times New Roman" w:eastAsia="Times New Roman" w:hAnsi="Times New Roman" w:cs="Times New Roman"/>
          <w:sz w:val="24"/>
          <w:szCs w:val="24"/>
        </w:rPr>
        <w:t>во РГГУ, 2012, С. 27–36.</w:t>
      </w:r>
    </w:p>
    <w:p w14:paraId="0000001C" w14:textId="77777777" w:rsidR="00AA4D9F" w:rsidRDefault="002B28A5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Построение корпуса текстов для настройки тонового классификатора / Ю.В. Рубцова // Программные продукты и системы. — 2015. 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1 (109).</w:t>
      </w:r>
    </w:p>
    <w:sectPr w:rsidR="00AA4D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21087"/>
    <w:multiLevelType w:val="multilevel"/>
    <w:tmpl w:val="95041E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D9F"/>
    <w:rsid w:val="002B28A5"/>
    <w:rsid w:val="00AA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A1999"/>
  <w15:docId w15:val="{1A2FC589-BC20-4792-9CAA-015199C3A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name name</cp:lastModifiedBy>
  <cp:revision>2</cp:revision>
  <dcterms:created xsi:type="dcterms:W3CDTF">2021-05-17T07:18:00Z</dcterms:created>
  <dcterms:modified xsi:type="dcterms:W3CDTF">2021-05-17T07:18:00Z</dcterms:modified>
</cp:coreProperties>
</file>