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2A4" w:rsidRDefault="00F345D8">
      <w:pPr>
        <w:pStyle w:val="papertitle"/>
        <w:spacing w:line="400" w:lineRule="exact"/>
        <w:rPr>
          <w:rFonts w:eastAsia="MS Mincho;ＭＳ 明朝"/>
          <w:sz w:val="24"/>
        </w:rPr>
      </w:pPr>
      <w:r>
        <w:rPr>
          <w:rFonts w:eastAsia="MS Mincho;ＭＳ 明朝"/>
          <w:bCs w:val="0"/>
        </w:rPr>
        <w:t>Morphological Analysis for Russian: Integration and Comparison of Taggers</w:t>
      </w:r>
    </w:p>
    <w:p w:rsidR="00E922A4" w:rsidRDefault="00E922A4">
      <w:pPr>
        <w:sectPr w:rsidR="00E922A4">
          <w:pgSz w:w="12240" w:h="15840"/>
          <w:pgMar w:top="1077" w:right="890" w:bottom="907" w:left="890" w:header="0" w:footer="0" w:gutter="0"/>
          <w:cols w:space="720"/>
          <w:formProt w:val="0"/>
          <w:docGrid w:linePitch="360" w:charSpace="2047"/>
        </w:sectPr>
      </w:pPr>
    </w:p>
    <w:p w:rsidR="00E922A4" w:rsidRDefault="00F345D8">
      <w:pPr>
        <w:spacing w:before="360" w:after="40"/>
        <w:rPr>
          <w:sz w:val="22"/>
          <w:szCs w:val="24"/>
          <w:lang w:eastAsia="ru-RU"/>
        </w:rPr>
      </w:pPr>
      <w:r>
        <w:rPr>
          <w:sz w:val="22"/>
          <w:szCs w:val="24"/>
          <w:lang w:eastAsia="ru-RU"/>
        </w:rPr>
        <w:lastRenderedPageBreak/>
        <w:t xml:space="preserve">Alexandra </w:t>
      </w:r>
      <w:bookmarkStart w:id="0" w:name="_GoBack"/>
      <w:proofErr w:type="spellStart"/>
      <w:r>
        <w:rPr>
          <w:sz w:val="22"/>
          <w:szCs w:val="24"/>
          <w:lang w:eastAsia="ru-RU"/>
        </w:rPr>
        <w:t>Blazhievskaya</w:t>
      </w:r>
      <w:bookmarkEnd w:id="0"/>
      <w:proofErr w:type="spellEnd"/>
      <w:r>
        <w:rPr>
          <w:sz w:val="22"/>
          <w:szCs w:val="24"/>
          <w:lang w:eastAsia="ru-RU"/>
        </w:rPr>
        <w:t xml:space="preserve">, </w:t>
      </w:r>
      <w:proofErr w:type="spellStart"/>
      <w:r>
        <w:rPr>
          <w:sz w:val="22"/>
          <w:szCs w:val="24"/>
          <w:lang w:eastAsia="ru-RU"/>
        </w:rPr>
        <w:t>Elizaveta</w:t>
      </w:r>
      <w:proofErr w:type="spellEnd"/>
      <w:r>
        <w:rPr>
          <w:sz w:val="22"/>
          <w:szCs w:val="24"/>
          <w:lang w:eastAsia="ru-RU"/>
        </w:rPr>
        <w:t xml:space="preserve"> </w:t>
      </w:r>
      <w:proofErr w:type="spellStart"/>
      <w:r>
        <w:rPr>
          <w:sz w:val="22"/>
          <w:szCs w:val="24"/>
          <w:lang w:eastAsia="ru-RU"/>
        </w:rPr>
        <w:t>Kuzmenko</w:t>
      </w:r>
      <w:proofErr w:type="spellEnd"/>
      <w:r>
        <w:rPr>
          <w:sz w:val="22"/>
          <w:szCs w:val="24"/>
          <w:lang w:eastAsia="ru-RU"/>
        </w:rPr>
        <w:t xml:space="preserve">, Elmira </w:t>
      </w:r>
      <w:proofErr w:type="spellStart"/>
      <w:r>
        <w:rPr>
          <w:sz w:val="22"/>
          <w:szCs w:val="24"/>
          <w:lang w:eastAsia="ru-RU"/>
        </w:rPr>
        <w:t>Mustakimova</w:t>
      </w:r>
      <w:proofErr w:type="spellEnd"/>
      <w:r>
        <w:rPr>
          <w:sz w:val="22"/>
          <w:szCs w:val="24"/>
          <w:lang w:eastAsia="ru-RU"/>
        </w:rPr>
        <w:t xml:space="preserve">, </w:t>
      </w:r>
      <w:proofErr w:type="spellStart"/>
      <w:r>
        <w:rPr>
          <w:sz w:val="22"/>
          <w:szCs w:val="24"/>
          <w:lang w:eastAsia="ru-RU"/>
        </w:rPr>
        <w:t>Timofey</w:t>
      </w:r>
      <w:proofErr w:type="spellEnd"/>
      <w:r>
        <w:rPr>
          <w:sz w:val="22"/>
          <w:szCs w:val="24"/>
          <w:lang w:eastAsia="ru-RU"/>
        </w:rPr>
        <w:t xml:space="preserve"> </w:t>
      </w:r>
      <w:proofErr w:type="spellStart"/>
      <w:r>
        <w:rPr>
          <w:sz w:val="22"/>
          <w:szCs w:val="24"/>
          <w:lang w:eastAsia="ru-RU"/>
        </w:rPr>
        <w:t>Arkhangelskiy</w:t>
      </w:r>
      <w:proofErr w:type="spellEnd"/>
      <w:r>
        <w:rPr>
          <w:sz w:val="22"/>
          <w:szCs w:val="24"/>
          <w:lang w:eastAsia="ru-RU"/>
        </w:rPr>
        <w:t xml:space="preserve">, Svetlana </w:t>
      </w:r>
      <w:proofErr w:type="spellStart"/>
      <w:r>
        <w:rPr>
          <w:sz w:val="22"/>
          <w:szCs w:val="24"/>
          <w:lang w:eastAsia="ru-RU"/>
        </w:rPr>
        <w:t>Toldova</w:t>
      </w:r>
      <w:proofErr w:type="spellEnd"/>
    </w:p>
    <w:p w:rsidR="00E922A4" w:rsidRDefault="00F345D8">
      <w:pPr>
        <w:rPr>
          <w:szCs w:val="24"/>
          <w:lang w:eastAsia="ru-RU"/>
        </w:rPr>
      </w:pPr>
      <w:r>
        <w:rPr>
          <w:szCs w:val="24"/>
          <w:lang w:eastAsia="ru-RU"/>
        </w:rPr>
        <w:t>National Research University Higher School of Economics</w:t>
      </w:r>
    </w:p>
    <w:p w:rsidR="00E922A4" w:rsidRDefault="00F345D8">
      <w:pPr>
        <w:rPr>
          <w:szCs w:val="24"/>
          <w:lang w:eastAsia="ru-RU"/>
        </w:rPr>
      </w:pPr>
      <w:r>
        <w:rPr>
          <w:szCs w:val="24"/>
          <w:lang w:eastAsia="ru-RU"/>
        </w:rPr>
        <w:t>Moscow, Russia</w:t>
      </w:r>
    </w:p>
    <w:p w:rsidR="00E922A4" w:rsidRDefault="00F345D8">
      <w:pPr>
        <w:pStyle w:val="Author"/>
        <w:spacing w:before="0" w:after="0"/>
      </w:pPr>
      <w:r w:rsidRPr="000D3A84">
        <w:rPr>
          <w:sz w:val="20"/>
          <w:szCs w:val="24"/>
        </w:rPr>
        <w:t>{aablazhievskaya_2, eakuzmenko_2, egmustakimova_2}@hse.edu.ru</w:t>
      </w:r>
      <w:r>
        <w:rPr>
          <w:rStyle w:val="a5"/>
          <w:lang w:eastAsia="en-US"/>
        </w:rPr>
        <w:t xml:space="preserve">, </w:t>
      </w:r>
      <w:r w:rsidRPr="000D3A84">
        <w:rPr>
          <w:rStyle w:val="a5"/>
          <w:sz w:val="20"/>
          <w:szCs w:val="24"/>
        </w:rPr>
        <w:t>{</w:t>
      </w:r>
      <w:proofErr w:type="spellStart"/>
      <w:r w:rsidRPr="000D3A84">
        <w:rPr>
          <w:rStyle w:val="a5"/>
          <w:sz w:val="20"/>
          <w:szCs w:val="24"/>
        </w:rPr>
        <w:t>tarkhangelskiy</w:t>
      </w:r>
      <w:proofErr w:type="spellEnd"/>
      <w:r w:rsidRPr="000D3A84">
        <w:rPr>
          <w:rStyle w:val="a5"/>
          <w:sz w:val="20"/>
          <w:szCs w:val="24"/>
        </w:rPr>
        <w:t xml:space="preserve">, </w:t>
      </w:r>
      <w:proofErr w:type="spellStart"/>
      <w:r w:rsidRPr="000D3A84">
        <w:rPr>
          <w:rStyle w:val="a5"/>
          <w:sz w:val="20"/>
          <w:szCs w:val="24"/>
        </w:rPr>
        <w:t>stoldova</w:t>
      </w:r>
      <w:proofErr w:type="spellEnd"/>
      <w:r w:rsidRPr="000D3A84">
        <w:rPr>
          <w:rStyle w:val="a5"/>
          <w:sz w:val="20"/>
          <w:szCs w:val="24"/>
        </w:rPr>
        <w:t>}@hse.ru</w:t>
      </w:r>
    </w:p>
    <w:p w:rsidR="00E922A4" w:rsidRDefault="00E922A4">
      <w:pPr>
        <w:rPr>
          <w:rFonts w:eastAsia="MS Mincho;ＭＳ 明朝"/>
          <w:szCs w:val="24"/>
        </w:rPr>
      </w:pPr>
    </w:p>
    <w:p w:rsidR="00E922A4" w:rsidRDefault="00E922A4">
      <w:pPr>
        <w:rPr>
          <w:rFonts w:eastAsia="MS Mincho;ＭＳ 明朝"/>
        </w:rPr>
      </w:pPr>
    </w:p>
    <w:p w:rsidR="00E922A4" w:rsidRDefault="00E922A4">
      <w:pPr>
        <w:sectPr w:rsidR="00E922A4">
          <w:type w:val="continuous"/>
          <w:pgSz w:w="12240" w:h="15840"/>
          <w:pgMar w:top="1077" w:right="890" w:bottom="907" w:left="890" w:header="0" w:footer="0" w:gutter="0"/>
          <w:cols w:space="720"/>
          <w:formProt w:val="0"/>
          <w:docGrid w:linePitch="360" w:charSpace="2047"/>
        </w:sectPr>
      </w:pPr>
    </w:p>
    <w:p w:rsidR="00E922A4" w:rsidRDefault="00F345D8">
      <w:pPr>
        <w:pStyle w:val="Abstract"/>
        <w:ind w:firstLine="284"/>
      </w:pPr>
      <w:r>
        <w:rPr>
          <w:rFonts w:eastAsia="MS Mincho;ＭＳ 明朝"/>
          <w:i/>
          <w:iCs/>
        </w:rPr>
        <w:lastRenderedPageBreak/>
        <w:t xml:space="preserve">Abstract </w:t>
      </w:r>
      <w:r>
        <w:rPr>
          <w:rFonts w:eastAsia="MS Mincho;ＭＳ 明朝"/>
        </w:rPr>
        <w:t xml:space="preserve">— </w:t>
      </w:r>
      <w:proofErr w:type="gramStart"/>
      <w:r>
        <w:t>In</w:t>
      </w:r>
      <w:proofErr w:type="gramEnd"/>
      <w:r>
        <w:t xml:space="preserve"> this paper we present a comparison of three morphological taggers for Russian with regard to the quality of morphological disambiguation performed by these taggers. We test the quality of the analysis in three different ways: lemmatization, POS-tagging and assigning full morphological tags. We analyze the mistakes made by the taggers, outline their strengths and weaknesses, and present a possible way to improve the quality of morphological analysis for Russian.</w:t>
      </w:r>
    </w:p>
    <w:p w:rsidR="00E922A4" w:rsidRDefault="00F345D8">
      <w:pPr>
        <w:pStyle w:val="1"/>
        <w:numPr>
          <w:ilvl w:val="0"/>
          <w:numId w:val="1"/>
        </w:numPr>
        <w:rPr>
          <w:rFonts w:eastAsia="MS Mincho;ＭＳ 明朝"/>
        </w:rPr>
      </w:pPr>
      <w:proofErr w:type="spellStart"/>
      <w:r>
        <w:rPr>
          <w:rFonts w:eastAsia="MS Mincho;ＭＳ 明朝"/>
        </w:rPr>
        <w:t>Introduction</w:t>
      </w:r>
      <w:proofErr w:type="spellEnd"/>
    </w:p>
    <w:p w:rsidR="00E922A4" w:rsidRDefault="000D3A84">
      <w:pPr>
        <w:pStyle w:val="a9"/>
        <w:spacing w:line="240" w:lineRule="auto"/>
        <w:ind w:firstLine="284"/>
      </w:pPr>
      <w:r>
        <w:t xml:space="preserve">In this </w:t>
      </w:r>
      <w:proofErr w:type="gramStart"/>
      <w:r>
        <w:t>paper</w:t>
      </w:r>
      <w:proofErr w:type="gramEnd"/>
      <w:r>
        <w:t xml:space="preserve"> we present the results of</w:t>
      </w:r>
      <w:r w:rsidR="00F345D8">
        <w:t xml:space="preserve"> testing different morphological </w:t>
      </w:r>
      <w:r>
        <w:t>taggers</w:t>
      </w:r>
      <w:r w:rsidR="00F345D8">
        <w:t xml:space="preserve"> for the Russian language. Russian is a highly inflective and morphologically rich language, and developing decent morphological tools for Russian presents a huge problem even for advanced researchers.</w:t>
      </w:r>
    </w:p>
    <w:p w:rsidR="00E922A4" w:rsidRDefault="00F345D8">
      <w:pPr>
        <w:pStyle w:val="a9"/>
        <w:spacing w:line="240" w:lineRule="auto"/>
        <w:ind w:firstLine="284"/>
      </w:pPr>
      <w:r>
        <w:t xml:space="preserve">A considerable number of taggers provide morphological disambiguation while performing </w:t>
      </w:r>
      <w:proofErr w:type="gramStart"/>
      <w:r>
        <w:t>POS-tagging</w:t>
      </w:r>
      <w:proofErr w:type="gramEnd"/>
      <w:r>
        <w:t xml:space="preserve"> for Russian, however all of them are erroneous in some way. This disadvantage can be beneficial since the taggers make errors in different issues: when one analyzer fails, another may guess the correct tag. Therefore, it could be very useful to inspect the performance of each tagger and reveal the specificity of the mistakes it makes. These findings can then help to build an improved tagger for Russian that will combine in itself all the forces of other taggers. The near future of morphological analysis of Russian, as we see it, is meta-learning, in which all the cases where taggers guess tags correctly </w:t>
      </w:r>
      <w:proofErr w:type="gramStart"/>
      <w:r>
        <w:t>are taken</w:t>
      </w:r>
      <w:proofErr w:type="gramEnd"/>
      <w:r>
        <w:t xml:space="preserve"> and all the cases where the taggers make errors are omitted.</w:t>
      </w:r>
    </w:p>
    <w:p w:rsidR="00E922A4" w:rsidRDefault="00F345D8">
      <w:pPr>
        <w:pStyle w:val="a9"/>
        <w:spacing w:line="240" w:lineRule="auto"/>
        <w:ind w:firstLine="284"/>
      </w:pPr>
      <w:r>
        <w:t xml:space="preserve">The question is then: do the cases where taggers make errors overlap or not? We answer this question in our paper </w:t>
      </w:r>
      <w:r w:rsidR="000D3A84">
        <w:t xml:space="preserve">via </w:t>
      </w:r>
      <w:r>
        <w:t>the experiment in which we build a gold standard corpus and compare the tags found in this corpus to those that are output by our taggers. In case of discrepanc</w:t>
      </w:r>
      <w:r w:rsidR="000D3A84">
        <w:t>y</w:t>
      </w:r>
      <w:r>
        <w:t>, we analyze the cause of an error.</w:t>
      </w:r>
    </w:p>
    <w:p w:rsidR="00E922A4" w:rsidRDefault="00F345D8">
      <w:pPr>
        <w:pStyle w:val="a9"/>
        <w:spacing w:line="240" w:lineRule="auto"/>
        <w:ind w:firstLine="284"/>
      </w:pPr>
      <w:r>
        <w:t xml:space="preserve">The structure of this paper is as follows. In Section </w:t>
      </w:r>
      <w:proofErr w:type="gramStart"/>
      <w:r>
        <w:t>II</w:t>
      </w:r>
      <w:proofErr w:type="gramEnd"/>
      <w:r>
        <w:t xml:space="preserve"> we describe the previous work in this field: how the standards for morphology annotation were defined and what the specific morphology problems for the Russian language are. We also give an overview of the instruments developed for Russian: taggers </w:t>
      </w:r>
      <w:proofErr w:type="spellStart"/>
      <w:r>
        <w:rPr>
          <w:i/>
        </w:rPr>
        <w:t>Freeling</w:t>
      </w:r>
      <w:proofErr w:type="spellEnd"/>
      <w:r>
        <w:t xml:space="preserve">, </w:t>
      </w:r>
      <w:proofErr w:type="spellStart"/>
      <w:r>
        <w:rPr>
          <w:i/>
        </w:rPr>
        <w:t>Pymorphy</w:t>
      </w:r>
      <w:proofErr w:type="spellEnd"/>
      <w:r>
        <w:t xml:space="preserve">, </w:t>
      </w:r>
      <w:proofErr w:type="spellStart"/>
      <w:r>
        <w:rPr>
          <w:i/>
        </w:rPr>
        <w:t>MyStem</w:t>
      </w:r>
      <w:proofErr w:type="spellEnd"/>
      <w:r>
        <w:t xml:space="preserve"> and </w:t>
      </w:r>
      <w:proofErr w:type="spellStart"/>
      <w:r>
        <w:rPr>
          <w:i/>
        </w:rPr>
        <w:t>TreeTagger</w:t>
      </w:r>
      <w:proofErr w:type="spellEnd"/>
      <w:r>
        <w:t xml:space="preserve">, and describe previous attempts to compare their performance. Section III presents an experiment of comparing the taggers: we analyze the differences in the </w:t>
      </w:r>
      <w:proofErr w:type="spellStart"/>
      <w:r>
        <w:t>tagsets</w:t>
      </w:r>
      <w:proofErr w:type="spellEnd"/>
      <w:r>
        <w:t xml:space="preserve"> and define the rules for the unification of morphological tags. Section IV provides the results of our experiment, and in Section </w:t>
      </w:r>
      <w:proofErr w:type="gramStart"/>
      <w:r>
        <w:t>V</w:t>
      </w:r>
      <w:proofErr w:type="gramEnd"/>
      <w:r>
        <w:t xml:space="preserve"> we discuss these results and propose the way towards organizing meta-learning of the taggers.</w:t>
      </w:r>
    </w:p>
    <w:p w:rsidR="00E922A4" w:rsidRDefault="00F345D8">
      <w:pPr>
        <w:spacing w:before="160" w:after="80"/>
        <w:rPr>
          <w:rFonts w:ascii="NimbusRomNo9L-Regu;Times New Ro" w:hAnsi="NimbusRomNo9L-Regu;Times New Ro" w:cs="NimbusRomNo9L-Regu;Times New Ro"/>
        </w:rPr>
      </w:pPr>
      <w:r>
        <w:lastRenderedPageBreak/>
        <w:t xml:space="preserve">II. </w:t>
      </w:r>
      <w:r>
        <w:rPr>
          <w:smallCaps/>
        </w:rPr>
        <w:t>Background</w:t>
      </w:r>
    </w:p>
    <w:p w:rsidR="00E922A4" w:rsidRDefault="00F345D8">
      <w:pPr>
        <w:spacing w:before="120" w:after="60"/>
        <w:jc w:val="both"/>
      </w:pPr>
      <w:r>
        <w:rPr>
          <w:i/>
          <w:iCs/>
        </w:rPr>
        <w:t>A. Standards for morphology annotation for Russian. Morphology problems.</w:t>
      </w:r>
    </w:p>
    <w:p w:rsidR="00E922A4" w:rsidRPr="000C02FE" w:rsidRDefault="00F345D8">
      <w:pPr>
        <w:spacing w:before="120" w:after="60"/>
        <w:jc w:val="both"/>
      </w:pPr>
      <w:r>
        <w:t>The Russian language presents certain problems with regard to morphology annotation, because it is a highly inflectional language with many grammatical categories. There is no standard even for part-of-speech annotation, let alone subtle categories such as (</w:t>
      </w:r>
      <w:proofErr w:type="spellStart"/>
      <w:r>
        <w:t>im</w:t>
      </w:r>
      <w:proofErr w:type="spellEnd"/>
      <w:proofErr w:type="gramStart"/>
      <w:r>
        <w:t>)perfectiveness</w:t>
      </w:r>
      <w:proofErr w:type="gramEnd"/>
      <w:r>
        <w:t xml:space="preserve"> and </w:t>
      </w:r>
      <w:proofErr w:type="spellStart"/>
      <w:r>
        <w:t>animacy</w:t>
      </w:r>
      <w:proofErr w:type="spellEnd"/>
      <w:r>
        <w:t>. Theoretical disputes concerning Russian morphology lead to variety of solutions for morphology annotation – from positional tags following the MULTEXT-East guidelines [1] to combinations of tags employed in RNC [8]. An additional problem arises from the fact that tags in Russian are various and therefore can be combined and simplified in different ways (some systems do not account for one or another grammatical category)</w:t>
      </w:r>
    </w:p>
    <w:p w:rsidR="00E922A4" w:rsidRDefault="00F345D8">
      <w:pPr>
        <w:spacing w:before="120" w:after="60"/>
        <w:jc w:val="left"/>
      </w:pPr>
      <w:r>
        <w:rPr>
          <w:i/>
          <w:iCs/>
        </w:rPr>
        <w:t>B. Disambiguation for Russian. Gold Standard sets.</w:t>
      </w:r>
    </w:p>
    <w:p w:rsidR="00E922A4" w:rsidRDefault="00F345D8">
      <w:pPr>
        <w:spacing w:before="120" w:after="60"/>
        <w:jc w:val="both"/>
      </w:pPr>
      <w:r>
        <w:t xml:space="preserve">Until recently, there were no standard golden corpus for Russian, and even no unification for morphology annotation. </w:t>
      </w:r>
      <w:proofErr w:type="gramStart"/>
      <w:r>
        <w:t xml:space="preserve">Presently, there are two corpora that </w:t>
      </w:r>
      <w:r w:rsidR="000D3A84">
        <w:t>could serve as</w:t>
      </w:r>
      <w:r>
        <w:t xml:space="preserve"> model</w:t>
      </w:r>
      <w:r w:rsidR="000D3A84">
        <w:t>s</w:t>
      </w:r>
      <w:r>
        <w:t xml:space="preserve"> for annotation tasks: a disambiguated RNC </w:t>
      </w:r>
      <w:proofErr w:type="spellStart"/>
      <w:r>
        <w:t>subcorpus</w:t>
      </w:r>
      <w:proofErr w:type="spellEnd"/>
      <w:r>
        <w:t xml:space="preserve"> and </w:t>
      </w:r>
      <w:proofErr w:type="spellStart"/>
      <w:r>
        <w:t>Opencorpora</w:t>
      </w:r>
      <w:proofErr w:type="spellEnd"/>
      <w:r>
        <w:t xml:space="preserve"> [2].</w:t>
      </w:r>
      <w:proofErr w:type="gramEnd"/>
      <w:r>
        <w:t xml:space="preserve"> </w:t>
      </w:r>
      <w:r w:rsidR="000D3A84">
        <w:t>In addition, a RU-EVAL shared task guideline</w:t>
      </w:r>
      <w:r>
        <w:t xml:space="preserve"> proposes unification rules for the output of different morphological </w:t>
      </w:r>
      <w:r w:rsidR="000D3A84">
        <w:t>taggers</w:t>
      </w:r>
      <w:r>
        <w:t xml:space="preserve"> and a gold standard corpus consisting of 3 thousand </w:t>
      </w:r>
      <w:r w:rsidR="000D3A84">
        <w:t xml:space="preserve">word </w:t>
      </w:r>
      <w:r>
        <w:t>tokens.</w:t>
      </w:r>
    </w:p>
    <w:p w:rsidR="00E922A4" w:rsidRDefault="00F345D8">
      <w:pPr>
        <w:spacing w:before="120" w:after="60"/>
        <w:jc w:val="both"/>
      </w:pPr>
      <w:r>
        <w:t xml:space="preserve">The difficulties in the different taggers output unification come from </w:t>
      </w:r>
      <w:r w:rsidR="000D3A84">
        <w:t xml:space="preserve">the </w:t>
      </w:r>
      <w:r>
        <w:t xml:space="preserve">high variability of </w:t>
      </w:r>
      <w:proofErr w:type="spellStart"/>
      <w:r w:rsidR="000D3A84">
        <w:t>tagsets</w:t>
      </w:r>
      <w:proofErr w:type="spellEnd"/>
      <w:r>
        <w:t xml:space="preserve">. The comparison of taggers for Russian </w:t>
      </w:r>
      <w:proofErr w:type="gramStart"/>
      <w:r>
        <w:t>is also complicated</w:t>
      </w:r>
      <w:proofErr w:type="gramEnd"/>
      <w:r>
        <w:t xml:space="preserve"> by the fact that there are different traditions for the lemmatization process. For example, some taggers count for verbs as lemmas of participles, and other taggers lemmatize participles as adjectives.</w:t>
      </w:r>
    </w:p>
    <w:p w:rsidR="00E922A4" w:rsidRDefault="00F345D8">
      <w:pPr>
        <w:spacing w:before="120" w:after="60"/>
        <w:jc w:val="both"/>
      </w:pPr>
      <w:r>
        <w:rPr>
          <w:i/>
          <w:iCs/>
        </w:rPr>
        <w:t>C. Taggers for Russian</w:t>
      </w:r>
      <w:r>
        <w:t xml:space="preserve"> </w:t>
      </w:r>
    </w:p>
    <w:p w:rsidR="00E922A4" w:rsidRDefault="00F345D8">
      <w:pPr>
        <w:spacing w:after="120"/>
        <w:ind w:firstLine="227"/>
        <w:jc w:val="both"/>
      </w:pPr>
      <w:r>
        <w:rPr>
          <w:i/>
          <w:iCs/>
        </w:rPr>
        <w:t xml:space="preserve">1) </w:t>
      </w:r>
      <w:proofErr w:type="spellStart"/>
      <w:r>
        <w:rPr>
          <w:i/>
          <w:iCs/>
        </w:rPr>
        <w:t>MyStem</w:t>
      </w:r>
      <w:proofErr w:type="spellEnd"/>
      <w:r>
        <w:rPr>
          <w:i/>
          <w:iCs/>
        </w:rPr>
        <w:t xml:space="preserve"> </w:t>
      </w:r>
      <w:r>
        <w:t xml:space="preserve">[3] is a morphological analyzer with disambiguation developed for the Russian language by Ilya </w:t>
      </w:r>
      <w:proofErr w:type="spellStart"/>
      <w:r>
        <w:t>Segalovich</w:t>
      </w:r>
      <w:proofErr w:type="spellEnd"/>
      <w:r>
        <w:t xml:space="preserve"> and </w:t>
      </w:r>
      <w:proofErr w:type="spellStart"/>
      <w:r>
        <w:t>Vitaliy</w:t>
      </w:r>
      <w:proofErr w:type="spellEnd"/>
      <w:r>
        <w:t xml:space="preserve"> </w:t>
      </w:r>
      <w:proofErr w:type="spellStart"/>
      <w:r>
        <w:t>Titov</w:t>
      </w:r>
      <w:proofErr w:type="spellEnd"/>
      <w:r>
        <w:t xml:space="preserve"> at “</w:t>
      </w:r>
      <w:proofErr w:type="spellStart"/>
      <w:r>
        <w:t>Yandex</w:t>
      </w:r>
      <w:proofErr w:type="spellEnd"/>
      <w:r>
        <w:t xml:space="preserve">”. In the core of the software lies a dictionary that helps generate morphological hypotheses for both known and unknown words. </w:t>
      </w:r>
    </w:p>
    <w:p w:rsidR="00E922A4" w:rsidRDefault="00F345D8">
      <w:pPr>
        <w:spacing w:after="120"/>
        <w:ind w:firstLine="227"/>
        <w:jc w:val="both"/>
      </w:pPr>
      <w:r>
        <w:rPr>
          <w:i/>
          <w:iCs/>
        </w:rPr>
        <w:t xml:space="preserve">2) </w:t>
      </w:r>
      <w:r>
        <w:rPr>
          <w:i/>
        </w:rPr>
        <w:t>Pymorphy2</w:t>
      </w:r>
      <w:r>
        <w:t xml:space="preserve"> [4] is a morphological analyzer developed for the Russian language by Mikhail </w:t>
      </w:r>
      <w:proofErr w:type="spellStart"/>
      <w:r>
        <w:t>Korobov</w:t>
      </w:r>
      <w:proofErr w:type="spellEnd"/>
      <w:r>
        <w:t xml:space="preserve"> </w:t>
      </w:r>
      <w:proofErr w:type="gramStart"/>
      <w:r>
        <w:t>on the basis of</w:t>
      </w:r>
      <w:proofErr w:type="gramEnd"/>
      <w:r>
        <w:t xml:space="preserve"> </w:t>
      </w:r>
      <w:proofErr w:type="spellStart"/>
      <w:r>
        <w:t>OpenCorpora</w:t>
      </w:r>
      <w:proofErr w:type="spellEnd"/>
      <w:r>
        <w:t xml:space="preserve"> dictionaries. PyMorphy2 </w:t>
      </w:r>
      <w:proofErr w:type="gramStart"/>
      <w:r>
        <w:t>is written</w:t>
      </w:r>
      <w:proofErr w:type="gramEnd"/>
      <w:r>
        <w:t xml:space="preserve"> fully in the Python programming language and is able to normalize, decline and conjugate words, provide analyses or give predictions for unknown words.</w:t>
      </w:r>
    </w:p>
    <w:p w:rsidR="00E922A4" w:rsidRDefault="00F345D8">
      <w:pPr>
        <w:spacing w:after="120"/>
        <w:ind w:firstLine="227"/>
        <w:jc w:val="both"/>
      </w:pPr>
      <w:r>
        <w:rPr>
          <w:i/>
          <w:iCs/>
        </w:rPr>
        <w:lastRenderedPageBreak/>
        <w:t xml:space="preserve">3) </w:t>
      </w:r>
      <w:proofErr w:type="spellStart"/>
      <w:r>
        <w:rPr>
          <w:i/>
        </w:rPr>
        <w:t>Freeling</w:t>
      </w:r>
      <w:proofErr w:type="spellEnd"/>
      <w:r>
        <w:t xml:space="preserve"> [5] is a set of open source linguistic analyzers for several languages. It features tokenizing, sentence splitting, morphology analyzers with disambiguation, syntax parsing, named entity recognition, etc. In this research, we use only morphological analyzer for Russian.</w:t>
      </w:r>
    </w:p>
    <w:p w:rsidR="00E922A4" w:rsidRDefault="00F345D8">
      <w:pPr>
        <w:spacing w:after="120"/>
        <w:ind w:firstLine="227"/>
        <w:jc w:val="both"/>
      </w:pPr>
      <w:r>
        <w:rPr>
          <w:i/>
          <w:iCs/>
        </w:rPr>
        <w:t xml:space="preserve">4) </w:t>
      </w:r>
      <w:proofErr w:type="spellStart"/>
      <w:r>
        <w:rPr>
          <w:i/>
        </w:rPr>
        <w:t>TreeTagger</w:t>
      </w:r>
      <w:proofErr w:type="spellEnd"/>
      <w:r>
        <w:t xml:space="preserve"> [6, 7] is a language independent part-of-speech tagger developed by Helmut </w:t>
      </w:r>
      <w:proofErr w:type="spellStart"/>
      <w:r>
        <w:t>Schmid</w:t>
      </w:r>
      <w:proofErr w:type="spellEnd"/>
      <w:r>
        <w:t xml:space="preserve">. </w:t>
      </w:r>
      <w:proofErr w:type="spellStart"/>
      <w:r>
        <w:t>TreeTagger</w:t>
      </w:r>
      <w:proofErr w:type="spellEnd"/>
      <w:r>
        <w:t xml:space="preserve"> </w:t>
      </w:r>
      <w:proofErr w:type="gramStart"/>
      <w:r>
        <w:t>is based</w:t>
      </w:r>
      <w:proofErr w:type="gramEnd"/>
      <w:r>
        <w:t xml:space="preserve"> on decision trees and should be trained on a lexicon and a manually tagged training corpus. The program can annotate texts with part-of-speech and lemma information.</w:t>
      </w:r>
    </w:p>
    <w:p w:rsidR="00E922A4" w:rsidRDefault="00F345D8">
      <w:pPr>
        <w:spacing w:before="160" w:after="80"/>
        <w:ind w:firstLine="227"/>
        <w:rPr>
          <w:smallCaps/>
        </w:rPr>
      </w:pPr>
      <w:r>
        <w:rPr>
          <w:smallCaps/>
        </w:rPr>
        <w:t>III. Experiment design</w:t>
      </w:r>
    </w:p>
    <w:p w:rsidR="00E922A4" w:rsidRDefault="00F345D8">
      <w:pPr>
        <w:spacing w:after="120"/>
        <w:ind w:firstLine="227"/>
        <w:jc w:val="both"/>
      </w:pPr>
      <w:r>
        <w:t xml:space="preserve">In the </w:t>
      </w:r>
      <w:proofErr w:type="gramStart"/>
      <w:r>
        <w:t>experiment</w:t>
      </w:r>
      <w:proofErr w:type="gramEnd"/>
      <w:r>
        <w:t xml:space="preserve"> we evaluated the performance of our taggers compared to the gold standard corpus. </w:t>
      </w:r>
    </w:p>
    <w:p w:rsidR="00E922A4" w:rsidRDefault="00F345D8">
      <w:pPr>
        <w:spacing w:after="120"/>
        <w:ind w:firstLine="227"/>
        <w:jc w:val="both"/>
      </w:pPr>
      <w:r>
        <w:t xml:space="preserve">As a gold </w:t>
      </w:r>
      <w:proofErr w:type="gramStart"/>
      <w:r>
        <w:t>standard</w:t>
      </w:r>
      <w:proofErr w:type="gramEnd"/>
      <w:r>
        <w:t xml:space="preserve"> we took a part of a disambiguated </w:t>
      </w:r>
      <w:proofErr w:type="spellStart"/>
      <w:r>
        <w:t>subcorpus</w:t>
      </w:r>
      <w:proofErr w:type="spellEnd"/>
      <w:r>
        <w:t xml:space="preserve"> of Russian National Corpus [8]. This </w:t>
      </w:r>
      <w:proofErr w:type="spellStart"/>
      <w:r>
        <w:t>subcorpus</w:t>
      </w:r>
      <w:proofErr w:type="spellEnd"/>
      <w:r>
        <w:t xml:space="preserve"> contains 5.9 million tokens, annotated morphologically with the help of </w:t>
      </w:r>
      <w:proofErr w:type="spellStart"/>
      <w:r>
        <w:rPr>
          <w:i/>
        </w:rPr>
        <w:t>MyStem</w:t>
      </w:r>
      <w:proofErr w:type="spellEnd"/>
      <w:r>
        <w:t xml:space="preserve"> and disambiguated by hand. Therefore, the tokens have only one morphological </w:t>
      </w:r>
      <w:proofErr w:type="gramStart"/>
      <w:r>
        <w:t>analysis,</w:t>
      </w:r>
      <w:proofErr w:type="gramEnd"/>
      <w:r>
        <w:t xml:space="preserve"> and the </w:t>
      </w:r>
      <w:proofErr w:type="spellStart"/>
      <w:r>
        <w:t>tagset</w:t>
      </w:r>
      <w:proofErr w:type="spellEnd"/>
      <w:r>
        <w:t xml:space="preserve"> in this corpus complies to the one developed for </w:t>
      </w:r>
      <w:proofErr w:type="spellStart"/>
      <w:r>
        <w:rPr>
          <w:i/>
        </w:rPr>
        <w:t>MyStem</w:t>
      </w:r>
      <w:proofErr w:type="spellEnd"/>
      <w:r>
        <w:t xml:space="preserve">. We took randomly a 1/20 part of this corpus, containing 426 thousand tokens to serve as a training set. </w:t>
      </w:r>
    </w:p>
    <w:p w:rsidR="00E922A4" w:rsidRDefault="00F345D8">
      <w:pPr>
        <w:spacing w:after="120"/>
        <w:ind w:firstLine="227"/>
        <w:jc w:val="both"/>
      </w:pPr>
      <w:r>
        <w:t xml:space="preserve">One of the problems in our experiment is that all analyzers have different notations for parts of speech and morphological categories. The discrepancies between the </w:t>
      </w:r>
      <w:proofErr w:type="spellStart"/>
      <w:r>
        <w:t>tagsets</w:t>
      </w:r>
      <w:proofErr w:type="spellEnd"/>
      <w:r>
        <w:t xml:space="preserve"> can be of different kinds:</w:t>
      </w:r>
    </w:p>
    <w:p w:rsidR="00E922A4" w:rsidRDefault="00F345D8">
      <w:pPr>
        <w:pStyle w:val="ad"/>
        <w:numPr>
          <w:ilvl w:val="0"/>
          <w:numId w:val="3"/>
        </w:numPr>
        <w:spacing w:after="120" w:line="240" w:lineRule="auto"/>
        <w:ind w:left="568" w:hanging="284"/>
        <w:jc w:val="both"/>
        <w:rPr>
          <w:rFonts w:ascii="Times New Roman" w:hAnsi="Times New Roman"/>
          <w:sz w:val="20"/>
          <w:szCs w:val="20"/>
          <w:lang w:val="en-US"/>
        </w:rPr>
      </w:pPr>
      <w:r>
        <w:rPr>
          <w:rFonts w:ascii="Times New Roman" w:hAnsi="Times New Roman"/>
          <w:sz w:val="20"/>
          <w:szCs w:val="20"/>
          <w:lang w:val="en-US"/>
        </w:rPr>
        <w:t xml:space="preserve">Some morphological category is present in the </w:t>
      </w:r>
      <w:proofErr w:type="spellStart"/>
      <w:r>
        <w:rPr>
          <w:rFonts w:ascii="Times New Roman" w:hAnsi="Times New Roman"/>
          <w:sz w:val="20"/>
          <w:szCs w:val="20"/>
          <w:lang w:val="en-US"/>
        </w:rPr>
        <w:t>tagset</w:t>
      </w:r>
      <w:proofErr w:type="spellEnd"/>
      <w:r>
        <w:rPr>
          <w:rFonts w:ascii="Times New Roman" w:hAnsi="Times New Roman"/>
          <w:sz w:val="20"/>
          <w:szCs w:val="20"/>
          <w:lang w:val="en-US"/>
        </w:rPr>
        <w:t xml:space="preserve"> of the gold standard but absent in the </w:t>
      </w:r>
      <w:proofErr w:type="spellStart"/>
      <w:r>
        <w:rPr>
          <w:rFonts w:ascii="Times New Roman" w:hAnsi="Times New Roman"/>
          <w:sz w:val="20"/>
          <w:szCs w:val="20"/>
          <w:lang w:val="en-US"/>
        </w:rPr>
        <w:t>tagset</w:t>
      </w:r>
      <w:proofErr w:type="spellEnd"/>
      <w:r>
        <w:rPr>
          <w:rFonts w:ascii="Times New Roman" w:hAnsi="Times New Roman"/>
          <w:sz w:val="20"/>
          <w:szCs w:val="20"/>
          <w:lang w:val="en-US"/>
        </w:rPr>
        <w:t xml:space="preserve"> of another morphological analyzer: for example,</w:t>
      </w:r>
      <w:r>
        <w:rPr>
          <w:rFonts w:ascii="Times New Roman" w:hAnsi="Times New Roman"/>
          <w:i/>
          <w:sz w:val="20"/>
          <w:szCs w:val="20"/>
          <w:lang w:val="en-US"/>
        </w:rPr>
        <w:t xml:space="preserve"> </w:t>
      </w:r>
      <w:proofErr w:type="spellStart"/>
      <w:r>
        <w:rPr>
          <w:rFonts w:ascii="Times New Roman" w:hAnsi="Times New Roman"/>
          <w:i/>
          <w:sz w:val="20"/>
          <w:szCs w:val="20"/>
          <w:lang w:val="en-US"/>
        </w:rPr>
        <w:t>MyStem</w:t>
      </w:r>
      <w:proofErr w:type="spellEnd"/>
      <w:r>
        <w:rPr>
          <w:rFonts w:ascii="Times New Roman" w:hAnsi="Times New Roman"/>
          <w:sz w:val="20"/>
          <w:szCs w:val="20"/>
          <w:lang w:val="en-US"/>
        </w:rPr>
        <w:t xml:space="preserve"> distinguishes between animate and inanimate nouns or adjectives as it has specific dictionaries where these characteristics </w:t>
      </w:r>
      <w:proofErr w:type="gramStart"/>
      <w:r>
        <w:rPr>
          <w:rFonts w:ascii="Times New Roman" w:hAnsi="Times New Roman"/>
          <w:sz w:val="20"/>
          <w:szCs w:val="20"/>
          <w:lang w:val="en-US"/>
        </w:rPr>
        <w:t>are defined</w:t>
      </w:r>
      <w:proofErr w:type="gramEnd"/>
      <w:r>
        <w:rPr>
          <w:rFonts w:ascii="Times New Roman" w:hAnsi="Times New Roman"/>
          <w:sz w:val="20"/>
          <w:szCs w:val="20"/>
          <w:lang w:val="en-US"/>
        </w:rPr>
        <w:t xml:space="preserve"> for every word. </w:t>
      </w:r>
      <w:proofErr w:type="spellStart"/>
      <w:r>
        <w:rPr>
          <w:rFonts w:ascii="Times New Roman" w:hAnsi="Times New Roman"/>
          <w:i/>
          <w:sz w:val="20"/>
          <w:szCs w:val="20"/>
          <w:lang w:val="en-US"/>
        </w:rPr>
        <w:t>TreeTagger</w:t>
      </w:r>
      <w:proofErr w:type="spellEnd"/>
      <w:r>
        <w:rPr>
          <w:rFonts w:ascii="Times New Roman" w:hAnsi="Times New Roman"/>
          <w:sz w:val="20"/>
          <w:szCs w:val="20"/>
          <w:lang w:val="en-US"/>
        </w:rPr>
        <w:t xml:space="preserve">, however, does not consider this feature </w:t>
      </w:r>
      <w:proofErr w:type="gramStart"/>
      <w:r>
        <w:rPr>
          <w:rFonts w:ascii="Times New Roman" w:hAnsi="Times New Roman"/>
          <w:sz w:val="20"/>
          <w:szCs w:val="20"/>
          <w:lang w:val="en-US"/>
        </w:rPr>
        <w:t>to be important</w:t>
      </w:r>
      <w:proofErr w:type="gramEnd"/>
      <w:r>
        <w:rPr>
          <w:rFonts w:ascii="Times New Roman" w:hAnsi="Times New Roman"/>
          <w:sz w:val="20"/>
          <w:szCs w:val="20"/>
          <w:lang w:val="en-US"/>
        </w:rPr>
        <w:t xml:space="preserve"> for morphology and does not include it in the analysis.</w:t>
      </w:r>
    </w:p>
    <w:p w:rsidR="00E922A4" w:rsidRDefault="00F345D8">
      <w:pPr>
        <w:pStyle w:val="ad"/>
        <w:numPr>
          <w:ilvl w:val="0"/>
          <w:numId w:val="3"/>
        </w:numPr>
        <w:spacing w:after="120" w:line="240" w:lineRule="auto"/>
        <w:ind w:left="568" w:hanging="284"/>
        <w:jc w:val="both"/>
        <w:rPr>
          <w:rFonts w:ascii="Times New Roman" w:hAnsi="Times New Roman"/>
          <w:sz w:val="20"/>
          <w:szCs w:val="20"/>
          <w:lang w:val="en-US"/>
        </w:rPr>
      </w:pPr>
      <w:r>
        <w:rPr>
          <w:rFonts w:ascii="Times New Roman" w:hAnsi="Times New Roman"/>
          <w:sz w:val="20"/>
          <w:szCs w:val="20"/>
          <w:lang w:val="en-US"/>
        </w:rPr>
        <w:t xml:space="preserve">Morphological analyzers have different standards concerning part of speech identification: for example, </w:t>
      </w:r>
      <w:proofErr w:type="spellStart"/>
      <w:r>
        <w:rPr>
          <w:rFonts w:ascii="Times New Roman" w:hAnsi="Times New Roman"/>
          <w:i/>
          <w:sz w:val="20"/>
          <w:szCs w:val="20"/>
          <w:lang w:val="en-US"/>
        </w:rPr>
        <w:t>Freeling</w:t>
      </w:r>
      <w:proofErr w:type="spellEnd"/>
      <w:r>
        <w:rPr>
          <w:rFonts w:ascii="Times New Roman" w:hAnsi="Times New Roman"/>
          <w:sz w:val="20"/>
          <w:szCs w:val="20"/>
          <w:lang w:val="en-US"/>
        </w:rPr>
        <w:t xml:space="preserve"> identifies participles as a separate part of speech, whereas other morphological analyzers identify participles as verbal forms.</w:t>
      </w:r>
    </w:p>
    <w:p w:rsidR="00E922A4" w:rsidRDefault="00F345D8">
      <w:pPr>
        <w:pStyle w:val="ad"/>
        <w:numPr>
          <w:ilvl w:val="0"/>
          <w:numId w:val="3"/>
        </w:numPr>
        <w:spacing w:after="120" w:line="240" w:lineRule="auto"/>
        <w:ind w:left="568" w:hanging="284"/>
        <w:jc w:val="both"/>
        <w:rPr>
          <w:rFonts w:ascii="Times New Roman" w:hAnsi="Times New Roman"/>
          <w:sz w:val="20"/>
          <w:szCs w:val="20"/>
          <w:lang w:val="en-US"/>
        </w:rPr>
      </w:pPr>
      <w:r>
        <w:rPr>
          <w:rFonts w:ascii="Times New Roman" w:hAnsi="Times New Roman"/>
          <w:sz w:val="20"/>
          <w:szCs w:val="20"/>
          <w:lang w:val="en-US"/>
        </w:rPr>
        <w:t>Consequently, alongside with different standards towards part of speech identification, parsers assign different lemmas to tokens problematic in this aspect: therefore, the lemma for the word ‘</w:t>
      </w:r>
      <w:proofErr w:type="spellStart"/>
      <w:r>
        <w:rPr>
          <w:rFonts w:ascii="Times New Roman" w:hAnsi="Times New Roman"/>
          <w:i/>
          <w:sz w:val="20"/>
          <w:szCs w:val="20"/>
          <w:lang w:val="en-US"/>
        </w:rPr>
        <w:t>сделанной</w:t>
      </w:r>
      <w:proofErr w:type="spellEnd"/>
      <w:r>
        <w:rPr>
          <w:rFonts w:ascii="Times New Roman" w:hAnsi="Times New Roman"/>
          <w:sz w:val="20"/>
          <w:szCs w:val="20"/>
          <w:lang w:val="en-US"/>
        </w:rPr>
        <w:t>’ (participle) would be ‘</w:t>
      </w:r>
      <w:proofErr w:type="spellStart"/>
      <w:r>
        <w:rPr>
          <w:rFonts w:ascii="Times New Roman" w:hAnsi="Times New Roman"/>
          <w:i/>
          <w:sz w:val="20"/>
          <w:szCs w:val="20"/>
          <w:lang w:val="en-US"/>
        </w:rPr>
        <w:t>сделанный</w:t>
      </w:r>
      <w:proofErr w:type="spellEnd"/>
      <w:r>
        <w:rPr>
          <w:rFonts w:ascii="Times New Roman" w:hAnsi="Times New Roman"/>
          <w:sz w:val="20"/>
          <w:szCs w:val="20"/>
          <w:lang w:val="en-US"/>
        </w:rPr>
        <w:t xml:space="preserve">’ (participle) in </w:t>
      </w:r>
      <w:proofErr w:type="spellStart"/>
      <w:r>
        <w:rPr>
          <w:rFonts w:ascii="Times New Roman" w:hAnsi="Times New Roman"/>
          <w:i/>
          <w:sz w:val="20"/>
          <w:szCs w:val="20"/>
          <w:lang w:val="en-US"/>
        </w:rPr>
        <w:t>Freeling</w:t>
      </w:r>
      <w:proofErr w:type="spellEnd"/>
      <w:r>
        <w:rPr>
          <w:rFonts w:ascii="Times New Roman" w:hAnsi="Times New Roman"/>
          <w:sz w:val="20"/>
          <w:szCs w:val="20"/>
          <w:lang w:val="en-US"/>
        </w:rPr>
        <w:t xml:space="preserve"> and ‘</w:t>
      </w:r>
      <w:proofErr w:type="spellStart"/>
      <w:r>
        <w:rPr>
          <w:rFonts w:ascii="Times New Roman" w:hAnsi="Times New Roman"/>
          <w:i/>
          <w:sz w:val="20"/>
          <w:szCs w:val="20"/>
          <w:lang w:val="en-US"/>
        </w:rPr>
        <w:t>сделать</w:t>
      </w:r>
      <w:proofErr w:type="spellEnd"/>
      <w:r>
        <w:rPr>
          <w:rFonts w:ascii="Times New Roman" w:hAnsi="Times New Roman"/>
          <w:sz w:val="20"/>
          <w:szCs w:val="20"/>
          <w:lang w:val="en-US"/>
        </w:rPr>
        <w:t xml:space="preserve">’ (verb) </w:t>
      </w:r>
      <w:proofErr w:type="gramStart"/>
      <w:r>
        <w:rPr>
          <w:rFonts w:ascii="Times New Roman" w:hAnsi="Times New Roman"/>
          <w:sz w:val="20"/>
          <w:szCs w:val="20"/>
          <w:lang w:val="en-US"/>
        </w:rPr>
        <w:t xml:space="preserve">in </w:t>
      </w:r>
      <w:r>
        <w:rPr>
          <w:rFonts w:ascii="Times New Roman" w:hAnsi="Times New Roman"/>
          <w:i/>
          <w:sz w:val="20"/>
          <w:szCs w:val="20"/>
          <w:lang w:val="en-US"/>
        </w:rPr>
        <w:t xml:space="preserve"> </w:t>
      </w:r>
      <w:proofErr w:type="spellStart"/>
      <w:r>
        <w:rPr>
          <w:rFonts w:ascii="Times New Roman" w:hAnsi="Times New Roman"/>
          <w:i/>
          <w:sz w:val="20"/>
          <w:szCs w:val="20"/>
          <w:lang w:val="en-US"/>
        </w:rPr>
        <w:t>MyStem</w:t>
      </w:r>
      <w:proofErr w:type="spellEnd"/>
      <w:proofErr w:type="gramEnd"/>
      <w:r>
        <w:rPr>
          <w:rFonts w:ascii="Times New Roman" w:hAnsi="Times New Roman"/>
          <w:sz w:val="20"/>
          <w:szCs w:val="20"/>
          <w:lang w:val="en-US"/>
        </w:rPr>
        <w:t>.</w:t>
      </w:r>
    </w:p>
    <w:p w:rsidR="00E922A4" w:rsidRDefault="00F345D8">
      <w:pPr>
        <w:pStyle w:val="ad"/>
        <w:numPr>
          <w:ilvl w:val="0"/>
          <w:numId w:val="3"/>
        </w:numPr>
        <w:spacing w:after="120" w:line="240" w:lineRule="auto"/>
        <w:ind w:left="568" w:hanging="284"/>
        <w:jc w:val="both"/>
        <w:rPr>
          <w:rFonts w:ascii="Times New Roman" w:hAnsi="Times New Roman"/>
          <w:sz w:val="20"/>
          <w:szCs w:val="20"/>
          <w:lang w:val="en-US"/>
        </w:rPr>
      </w:pPr>
      <w:r>
        <w:rPr>
          <w:rFonts w:ascii="Times New Roman" w:hAnsi="Times New Roman"/>
          <w:sz w:val="20"/>
          <w:szCs w:val="20"/>
          <w:lang w:val="en-US"/>
        </w:rPr>
        <w:t xml:space="preserve">If all the taggers provide the same part of speech for a particular word, there still can be problems with lemmatization: for example, </w:t>
      </w:r>
      <w:proofErr w:type="spellStart"/>
      <w:r>
        <w:rPr>
          <w:rFonts w:ascii="Times New Roman" w:hAnsi="Times New Roman"/>
          <w:i/>
          <w:sz w:val="20"/>
          <w:szCs w:val="20"/>
          <w:lang w:val="en-US"/>
        </w:rPr>
        <w:t>TreeTagger</w:t>
      </w:r>
      <w:proofErr w:type="spellEnd"/>
      <w:r>
        <w:rPr>
          <w:rFonts w:ascii="Times New Roman" w:hAnsi="Times New Roman"/>
          <w:sz w:val="20"/>
          <w:szCs w:val="20"/>
          <w:lang w:val="en-US"/>
        </w:rPr>
        <w:t xml:space="preserve"> assigns </w:t>
      </w:r>
      <w:proofErr w:type="gramStart"/>
      <w:r>
        <w:rPr>
          <w:rFonts w:ascii="Times New Roman" w:hAnsi="Times New Roman"/>
          <w:sz w:val="20"/>
          <w:szCs w:val="20"/>
          <w:lang w:val="en-US"/>
        </w:rPr>
        <w:t>one and the</w:t>
      </w:r>
      <w:proofErr w:type="gramEnd"/>
      <w:r>
        <w:rPr>
          <w:rFonts w:ascii="Times New Roman" w:hAnsi="Times New Roman"/>
          <w:sz w:val="20"/>
          <w:szCs w:val="20"/>
          <w:lang w:val="en-US"/>
        </w:rPr>
        <w:t xml:space="preserve"> same aspect to Russian verbs in different aspects, and so does </w:t>
      </w:r>
      <w:proofErr w:type="spellStart"/>
      <w:r>
        <w:rPr>
          <w:rFonts w:ascii="Times New Roman" w:hAnsi="Times New Roman"/>
          <w:sz w:val="20"/>
          <w:szCs w:val="20"/>
          <w:lang w:val="en-US"/>
        </w:rPr>
        <w:t>Freeling</w:t>
      </w:r>
      <w:proofErr w:type="spellEnd"/>
      <w:r>
        <w:rPr>
          <w:rFonts w:ascii="Times New Roman" w:hAnsi="Times New Roman"/>
          <w:sz w:val="20"/>
          <w:szCs w:val="20"/>
          <w:lang w:val="en-US"/>
        </w:rPr>
        <w:t xml:space="preserve">, but other </w:t>
      </w:r>
      <w:proofErr w:type="spellStart"/>
      <w:r>
        <w:rPr>
          <w:rFonts w:ascii="Times New Roman" w:hAnsi="Times New Roman"/>
          <w:sz w:val="20"/>
          <w:szCs w:val="20"/>
          <w:lang w:val="en-US"/>
        </w:rPr>
        <w:t>tagsets</w:t>
      </w:r>
      <w:proofErr w:type="spellEnd"/>
      <w:r>
        <w:rPr>
          <w:rFonts w:ascii="Times New Roman" w:hAnsi="Times New Roman"/>
          <w:sz w:val="20"/>
          <w:szCs w:val="20"/>
          <w:lang w:val="en-US"/>
        </w:rPr>
        <w:t xml:space="preserve"> do not require the aspect to be changed in the process of lemmatization.</w:t>
      </w:r>
    </w:p>
    <w:p w:rsidR="00E922A4" w:rsidRDefault="00E922A4">
      <w:pPr>
        <w:pStyle w:val="ad"/>
        <w:spacing w:after="120" w:line="240" w:lineRule="auto"/>
        <w:ind w:left="284"/>
        <w:jc w:val="both"/>
        <w:rPr>
          <w:rFonts w:ascii="Times New Roman" w:hAnsi="Times New Roman"/>
          <w:sz w:val="20"/>
          <w:szCs w:val="20"/>
          <w:lang w:val="en-US"/>
        </w:rPr>
      </w:pPr>
    </w:p>
    <w:p w:rsidR="00E922A4" w:rsidRDefault="00F345D8">
      <w:pPr>
        <w:spacing w:after="120"/>
        <w:ind w:firstLine="227"/>
        <w:jc w:val="both"/>
      </w:pPr>
      <w:r>
        <w:t xml:space="preserve">Due to these problems, we need to define conventions that will enable us to compare the taggers’ output. Since </w:t>
      </w:r>
      <w:proofErr w:type="gramStart"/>
      <w:r>
        <w:t xml:space="preserve">our gold standard is annotated by </w:t>
      </w:r>
      <w:proofErr w:type="spellStart"/>
      <w:r>
        <w:rPr>
          <w:i/>
        </w:rPr>
        <w:t>MyStem</w:t>
      </w:r>
      <w:proofErr w:type="spellEnd"/>
      <w:proofErr w:type="gramEnd"/>
      <w:r>
        <w:t xml:space="preserve">, we decided to convert the </w:t>
      </w:r>
      <w:r>
        <w:lastRenderedPageBreak/>
        <w:t xml:space="preserve">tags of all analyzers into </w:t>
      </w:r>
      <w:proofErr w:type="spellStart"/>
      <w:r>
        <w:rPr>
          <w:i/>
        </w:rPr>
        <w:t>MyStem</w:t>
      </w:r>
      <w:proofErr w:type="spellEnd"/>
      <w:r>
        <w:t xml:space="preserve">–styled tags. The rules of conversion </w:t>
      </w:r>
      <w:proofErr w:type="gramStart"/>
      <w:r>
        <w:t>are presented</w:t>
      </w:r>
      <w:proofErr w:type="gramEnd"/>
      <w:r>
        <w:t xml:space="preserve"> in Table 1.</w:t>
      </w:r>
    </w:p>
    <w:p w:rsidR="00E922A4" w:rsidRDefault="00F345D8">
      <w:pPr>
        <w:spacing w:before="240" w:after="120"/>
        <w:rPr>
          <w:sz w:val="16"/>
          <w:szCs w:val="16"/>
        </w:rPr>
      </w:pPr>
      <w:r>
        <w:rPr>
          <w:sz w:val="16"/>
          <w:szCs w:val="16"/>
          <w:lang w:eastAsia="ru-RU"/>
        </w:rPr>
        <w:t xml:space="preserve">TABLE </w:t>
      </w:r>
      <w:proofErr w:type="gramStart"/>
      <w:r>
        <w:rPr>
          <w:sz w:val="16"/>
          <w:szCs w:val="16"/>
          <w:lang w:eastAsia="ru-RU"/>
        </w:rPr>
        <w:t>I</w:t>
      </w:r>
      <w:proofErr w:type="gramEnd"/>
      <w:r>
        <w:rPr>
          <w:sz w:val="16"/>
          <w:szCs w:val="16"/>
          <w:lang w:eastAsia="ru-RU"/>
        </w:rPr>
        <w:t xml:space="preserve">. </w:t>
      </w:r>
      <w:r>
        <w:rPr>
          <w:sz w:val="16"/>
          <w:szCs w:val="16"/>
          <w:lang w:eastAsia="ru-RU"/>
        </w:rPr>
        <w:tab/>
      </w:r>
      <w:r>
        <w:rPr>
          <w:smallCaps/>
          <w:sz w:val="16"/>
          <w:szCs w:val="16"/>
        </w:rPr>
        <w:t xml:space="preserve">Rules for conversion of all tags into </w:t>
      </w:r>
      <w:proofErr w:type="spellStart"/>
      <w:r>
        <w:rPr>
          <w:i/>
          <w:smallCaps/>
          <w:sz w:val="16"/>
          <w:szCs w:val="16"/>
        </w:rPr>
        <w:t>MyStem</w:t>
      </w:r>
      <w:proofErr w:type="spellEnd"/>
      <w:r>
        <w:rPr>
          <w:smallCaps/>
          <w:sz w:val="16"/>
          <w:szCs w:val="16"/>
        </w:rPr>
        <w:t xml:space="preserve">-styled </w:t>
      </w:r>
      <w:proofErr w:type="spellStart"/>
      <w:r>
        <w:rPr>
          <w:smallCaps/>
          <w:sz w:val="16"/>
          <w:szCs w:val="16"/>
        </w:rPr>
        <w:t>tagset</w:t>
      </w:r>
      <w:proofErr w:type="spellEnd"/>
    </w:p>
    <w:tbl>
      <w:tblPr>
        <w:tblW w:w="3718"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933"/>
        <w:gridCol w:w="1785"/>
      </w:tblGrid>
      <w:tr w:rsidR="00E922A4">
        <w:trPr>
          <w:jc w:val="center"/>
        </w:trPr>
        <w:tc>
          <w:tcPr>
            <w:tcW w:w="1932" w:type="dxa"/>
            <w:tcBorders>
              <w:top w:val="single" w:sz="4" w:space="0" w:color="000001"/>
              <w:left w:val="single" w:sz="4" w:space="0" w:color="000001"/>
              <w:bottom w:val="single" w:sz="4" w:space="0" w:color="000001"/>
            </w:tcBorders>
            <w:shd w:val="clear" w:color="auto" w:fill="auto"/>
            <w:tcMar>
              <w:left w:w="98" w:type="dxa"/>
            </w:tcMar>
            <w:vAlign w:val="center"/>
          </w:tcPr>
          <w:p w:rsidR="00E922A4" w:rsidRDefault="00F345D8">
            <w:pPr>
              <w:rPr>
                <w:b/>
                <w:sz w:val="16"/>
                <w:szCs w:val="16"/>
                <w:lang w:eastAsia="ru-RU"/>
              </w:rPr>
            </w:pPr>
            <w:r>
              <w:rPr>
                <w:b/>
                <w:sz w:val="16"/>
                <w:szCs w:val="16"/>
              </w:rPr>
              <w:t>Gold standard tag</w:t>
            </w:r>
          </w:p>
        </w:tc>
        <w:tc>
          <w:tcPr>
            <w:tcW w:w="1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922A4" w:rsidRDefault="00F345D8">
            <w:pPr>
              <w:rPr>
                <w:b/>
                <w:sz w:val="16"/>
                <w:szCs w:val="16"/>
              </w:rPr>
            </w:pPr>
            <w:r>
              <w:rPr>
                <w:b/>
                <w:sz w:val="16"/>
                <w:szCs w:val="16"/>
              </w:rPr>
              <w:t>Tag counted as correct</w:t>
            </w:r>
          </w:p>
        </w:tc>
      </w:tr>
      <w:tr w:rsidR="00E922A4">
        <w:trPr>
          <w:jc w:val="center"/>
        </w:trPr>
        <w:tc>
          <w:tcPr>
            <w:tcW w:w="1932"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lang w:val="ru-RU" w:eastAsia="ru-RU"/>
              </w:rPr>
            </w:pPr>
            <w:r>
              <w:rPr>
                <w:color w:val="000000"/>
                <w:sz w:val="16"/>
                <w:szCs w:val="16"/>
              </w:rPr>
              <w:t>A-NUM (numeric adj.)</w:t>
            </w:r>
          </w:p>
        </w:tc>
        <w:tc>
          <w:tcPr>
            <w:tcW w:w="1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NUM (numeral)</w:t>
            </w:r>
          </w:p>
        </w:tc>
      </w:tr>
      <w:tr w:rsidR="00E922A4">
        <w:trPr>
          <w:jc w:val="center"/>
        </w:trPr>
        <w:tc>
          <w:tcPr>
            <w:tcW w:w="1932"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PARENTH(parenthesis)</w:t>
            </w:r>
          </w:p>
        </w:tc>
        <w:tc>
          <w:tcPr>
            <w:tcW w:w="1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ADV(adverb)</w:t>
            </w:r>
          </w:p>
        </w:tc>
      </w:tr>
      <w:tr w:rsidR="00E922A4">
        <w:trPr>
          <w:jc w:val="center"/>
        </w:trPr>
        <w:tc>
          <w:tcPr>
            <w:tcW w:w="1932"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ADV-PRO (adv.-pronoun)</w:t>
            </w:r>
          </w:p>
        </w:tc>
        <w:tc>
          <w:tcPr>
            <w:tcW w:w="1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PRO (pronoun)</w:t>
            </w:r>
          </w:p>
        </w:tc>
      </w:tr>
      <w:tr w:rsidR="00E922A4">
        <w:trPr>
          <w:jc w:val="center"/>
        </w:trPr>
        <w:tc>
          <w:tcPr>
            <w:tcW w:w="1932"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A-PRO (adj.-pronoun)</w:t>
            </w:r>
          </w:p>
        </w:tc>
        <w:tc>
          <w:tcPr>
            <w:tcW w:w="1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PRO (pronoun)</w:t>
            </w:r>
          </w:p>
        </w:tc>
      </w:tr>
      <w:tr w:rsidR="00E922A4">
        <w:trPr>
          <w:jc w:val="center"/>
        </w:trPr>
        <w:tc>
          <w:tcPr>
            <w:tcW w:w="1932"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m-f (common gender)</w:t>
            </w:r>
          </w:p>
        </w:tc>
        <w:tc>
          <w:tcPr>
            <w:tcW w:w="1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both are correct</w:t>
            </w:r>
          </w:p>
        </w:tc>
      </w:tr>
      <w:tr w:rsidR="00E922A4">
        <w:trPr>
          <w:jc w:val="center"/>
        </w:trPr>
        <w:tc>
          <w:tcPr>
            <w:tcW w:w="1932"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proofErr w:type="spellStart"/>
            <w:r>
              <w:rPr>
                <w:color w:val="000000"/>
                <w:sz w:val="16"/>
                <w:szCs w:val="16"/>
              </w:rPr>
              <w:t>anim</w:t>
            </w:r>
            <w:proofErr w:type="spellEnd"/>
            <w:r>
              <w:rPr>
                <w:color w:val="000000"/>
                <w:sz w:val="16"/>
                <w:szCs w:val="16"/>
              </w:rPr>
              <w:t xml:space="preserve"> (</w:t>
            </w:r>
            <w:proofErr w:type="spellStart"/>
            <w:r>
              <w:rPr>
                <w:color w:val="000000"/>
                <w:sz w:val="16"/>
                <w:szCs w:val="16"/>
              </w:rPr>
              <w:t>animacy</w:t>
            </w:r>
            <w:proofErr w:type="spellEnd"/>
            <w:r>
              <w:rPr>
                <w:color w:val="000000"/>
                <w:sz w:val="16"/>
                <w:szCs w:val="16"/>
              </w:rPr>
              <w:t>)</w:t>
            </w:r>
          </w:p>
        </w:tc>
        <w:tc>
          <w:tcPr>
            <w:tcW w:w="1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not important</w:t>
            </w:r>
          </w:p>
        </w:tc>
      </w:tr>
      <w:tr w:rsidR="00E922A4">
        <w:trPr>
          <w:jc w:val="center"/>
        </w:trPr>
        <w:tc>
          <w:tcPr>
            <w:tcW w:w="1932"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proofErr w:type="spellStart"/>
            <w:r>
              <w:rPr>
                <w:color w:val="000000"/>
                <w:sz w:val="16"/>
                <w:szCs w:val="16"/>
              </w:rPr>
              <w:t>inan</w:t>
            </w:r>
            <w:proofErr w:type="spellEnd"/>
            <w:r>
              <w:rPr>
                <w:color w:val="000000"/>
                <w:sz w:val="16"/>
                <w:szCs w:val="16"/>
              </w:rPr>
              <w:t xml:space="preserve"> (inanimateness)</w:t>
            </w:r>
          </w:p>
        </w:tc>
        <w:tc>
          <w:tcPr>
            <w:tcW w:w="1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not important</w:t>
            </w:r>
          </w:p>
        </w:tc>
      </w:tr>
      <w:tr w:rsidR="00E922A4">
        <w:trPr>
          <w:jc w:val="center"/>
        </w:trPr>
        <w:tc>
          <w:tcPr>
            <w:tcW w:w="1932"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dat2 (the 2nd dative)</w:t>
            </w:r>
          </w:p>
        </w:tc>
        <w:tc>
          <w:tcPr>
            <w:tcW w:w="1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proofErr w:type="spellStart"/>
            <w:r>
              <w:rPr>
                <w:color w:val="000000"/>
                <w:sz w:val="16"/>
                <w:szCs w:val="16"/>
              </w:rPr>
              <w:t>dat</w:t>
            </w:r>
            <w:proofErr w:type="spellEnd"/>
            <w:r>
              <w:rPr>
                <w:color w:val="000000"/>
                <w:sz w:val="16"/>
                <w:szCs w:val="16"/>
              </w:rPr>
              <w:t xml:space="preserve"> (dative)</w:t>
            </w:r>
          </w:p>
        </w:tc>
      </w:tr>
      <w:tr w:rsidR="00E922A4">
        <w:trPr>
          <w:jc w:val="center"/>
        </w:trPr>
        <w:tc>
          <w:tcPr>
            <w:tcW w:w="1932"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gen2 (the 2nd genitive)</w:t>
            </w:r>
          </w:p>
        </w:tc>
        <w:tc>
          <w:tcPr>
            <w:tcW w:w="1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gen (genitive)</w:t>
            </w:r>
          </w:p>
        </w:tc>
      </w:tr>
      <w:tr w:rsidR="00E922A4">
        <w:trPr>
          <w:jc w:val="center"/>
        </w:trPr>
        <w:tc>
          <w:tcPr>
            <w:tcW w:w="1932"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acc2 (the 2nd  accusative)</w:t>
            </w:r>
          </w:p>
        </w:tc>
        <w:tc>
          <w:tcPr>
            <w:tcW w:w="1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proofErr w:type="spellStart"/>
            <w:r>
              <w:rPr>
                <w:color w:val="000000"/>
                <w:sz w:val="16"/>
                <w:szCs w:val="16"/>
              </w:rPr>
              <w:t>acc</w:t>
            </w:r>
            <w:proofErr w:type="spellEnd"/>
            <w:r>
              <w:rPr>
                <w:color w:val="000000"/>
                <w:sz w:val="16"/>
                <w:szCs w:val="16"/>
              </w:rPr>
              <w:t xml:space="preserve"> (accusative)</w:t>
            </w:r>
          </w:p>
        </w:tc>
      </w:tr>
      <w:tr w:rsidR="00E922A4">
        <w:trPr>
          <w:jc w:val="center"/>
        </w:trPr>
        <w:tc>
          <w:tcPr>
            <w:tcW w:w="1932"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loc2 (the 2nd locative)</w:t>
            </w:r>
          </w:p>
        </w:tc>
        <w:tc>
          <w:tcPr>
            <w:tcW w:w="1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proofErr w:type="spellStart"/>
            <w:r>
              <w:rPr>
                <w:color w:val="000000"/>
                <w:sz w:val="16"/>
                <w:szCs w:val="16"/>
              </w:rPr>
              <w:t>loc</w:t>
            </w:r>
            <w:proofErr w:type="spellEnd"/>
            <w:r>
              <w:rPr>
                <w:color w:val="000000"/>
                <w:sz w:val="16"/>
                <w:szCs w:val="16"/>
              </w:rPr>
              <w:t xml:space="preserve"> (locative)</w:t>
            </w:r>
          </w:p>
        </w:tc>
      </w:tr>
      <w:tr w:rsidR="00E922A4">
        <w:trPr>
          <w:jc w:val="center"/>
        </w:trPr>
        <w:tc>
          <w:tcPr>
            <w:tcW w:w="1932"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proofErr w:type="spellStart"/>
            <w:r>
              <w:rPr>
                <w:color w:val="000000"/>
                <w:sz w:val="16"/>
                <w:szCs w:val="16"/>
              </w:rPr>
              <w:t>adnum</w:t>
            </w:r>
            <w:proofErr w:type="spellEnd"/>
            <w:r>
              <w:rPr>
                <w:color w:val="000000"/>
                <w:sz w:val="16"/>
                <w:szCs w:val="16"/>
              </w:rPr>
              <w:t xml:space="preserve"> (count form)</w:t>
            </w:r>
          </w:p>
        </w:tc>
        <w:tc>
          <w:tcPr>
            <w:tcW w:w="1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NUM (numeral)</w:t>
            </w:r>
          </w:p>
        </w:tc>
      </w:tr>
      <w:tr w:rsidR="00E922A4">
        <w:trPr>
          <w:jc w:val="center"/>
        </w:trPr>
        <w:tc>
          <w:tcPr>
            <w:tcW w:w="1932"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proofErr w:type="spellStart"/>
            <w:r>
              <w:rPr>
                <w:color w:val="000000"/>
                <w:sz w:val="16"/>
                <w:szCs w:val="16"/>
              </w:rPr>
              <w:t>intr</w:t>
            </w:r>
            <w:proofErr w:type="spellEnd"/>
            <w:r>
              <w:rPr>
                <w:color w:val="000000"/>
                <w:sz w:val="16"/>
                <w:szCs w:val="16"/>
              </w:rPr>
              <w:t xml:space="preserve"> (</w:t>
            </w:r>
            <w:proofErr w:type="spellStart"/>
            <w:r>
              <w:rPr>
                <w:color w:val="000000"/>
                <w:sz w:val="16"/>
                <w:szCs w:val="16"/>
              </w:rPr>
              <w:t>intransitiveness</w:t>
            </w:r>
            <w:proofErr w:type="spellEnd"/>
            <w:r>
              <w:rPr>
                <w:color w:val="000000"/>
                <w:sz w:val="16"/>
                <w:szCs w:val="16"/>
              </w:rPr>
              <w:t>)</w:t>
            </w:r>
          </w:p>
        </w:tc>
        <w:tc>
          <w:tcPr>
            <w:tcW w:w="1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not important</w:t>
            </w:r>
          </w:p>
        </w:tc>
      </w:tr>
      <w:tr w:rsidR="00E922A4">
        <w:trPr>
          <w:jc w:val="center"/>
        </w:trPr>
        <w:tc>
          <w:tcPr>
            <w:tcW w:w="1932"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proofErr w:type="spellStart"/>
            <w:r>
              <w:rPr>
                <w:color w:val="000000"/>
                <w:sz w:val="16"/>
                <w:szCs w:val="16"/>
              </w:rPr>
              <w:t>tran</w:t>
            </w:r>
            <w:proofErr w:type="spellEnd"/>
            <w:r>
              <w:rPr>
                <w:color w:val="000000"/>
                <w:sz w:val="16"/>
                <w:szCs w:val="16"/>
              </w:rPr>
              <w:t xml:space="preserve"> (transitiveness)</w:t>
            </w:r>
          </w:p>
        </w:tc>
        <w:tc>
          <w:tcPr>
            <w:tcW w:w="1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 xml:space="preserve"> not important </w:t>
            </w:r>
          </w:p>
        </w:tc>
      </w:tr>
    </w:tbl>
    <w:p w:rsidR="00E922A4" w:rsidRDefault="00E922A4">
      <w:pPr>
        <w:rPr>
          <w:smallCaps/>
          <w:szCs w:val="24"/>
          <w:lang w:val="ru-RU"/>
        </w:rPr>
      </w:pPr>
    </w:p>
    <w:p w:rsidR="00E922A4" w:rsidRDefault="00E922A4">
      <w:pPr>
        <w:spacing w:after="120"/>
        <w:ind w:firstLine="227"/>
        <w:jc w:val="both"/>
        <w:rPr>
          <w:smallCaps/>
          <w:szCs w:val="24"/>
          <w:lang w:val="ru-RU"/>
        </w:rPr>
      </w:pPr>
    </w:p>
    <w:p w:rsidR="00E922A4" w:rsidRDefault="00F345D8">
      <w:pPr>
        <w:spacing w:after="120"/>
        <w:ind w:firstLine="227"/>
        <w:jc w:val="both"/>
      </w:pPr>
      <w:r>
        <w:t xml:space="preserve">However, Table 1 contains rules only for the least problematic cases. </w:t>
      </w:r>
      <w:proofErr w:type="gramStart"/>
      <w:r>
        <w:t>More problematic cases</w:t>
      </w:r>
      <w:proofErr w:type="gramEnd"/>
      <w:r>
        <w:t xml:space="preserve"> include, as it was mentioned earlier, lemmatization of participles and perfective verbs. These issues we solve by assigning lemmas given by </w:t>
      </w:r>
      <w:proofErr w:type="spellStart"/>
      <w:r>
        <w:rPr>
          <w:i/>
        </w:rPr>
        <w:t>Mystem</w:t>
      </w:r>
      <w:proofErr w:type="spellEnd"/>
      <w:r>
        <w:t xml:space="preserve"> and taking the tag itself from another analyzer. In addition, we do not consider identifying patronyms, zoonyms and other lexical classes to be of importance for the task of morphological analysis and exclude them from our experiment.</w:t>
      </w:r>
    </w:p>
    <w:p w:rsidR="00E922A4" w:rsidRDefault="00F345D8">
      <w:pPr>
        <w:spacing w:before="160" w:after="80"/>
        <w:ind w:firstLine="227"/>
      </w:pPr>
      <w:r>
        <w:t>IV.</w:t>
      </w:r>
      <w:r>
        <w:rPr>
          <w:smallCaps/>
        </w:rPr>
        <w:t xml:space="preserve"> Evaluation</w:t>
      </w:r>
    </w:p>
    <w:p w:rsidR="00E922A4" w:rsidRDefault="00F345D8">
      <w:pPr>
        <w:spacing w:after="120"/>
        <w:ind w:firstLine="284"/>
        <w:jc w:val="both"/>
      </w:pPr>
      <w:r>
        <w:t xml:space="preserve">Before evaluation the </w:t>
      </w:r>
      <w:proofErr w:type="gramStart"/>
      <w:r>
        <w:t>gold standard text was analyzed by the three taggers</w:t>
      </w:r>
      <w:proofErr w:type="gramEnd"/>
      <w:r>
        <w:t xml:space="preserve">. Their outputs </w:t>
      </w:r>
      <w:proofErr w:type="gramStart"/>
      <w:r>
        <w:t>were converted</w:t>
      </w:r>
      <w:proofErr w:type="gramEnd"/>
      <w:r>
        <w:t xml:space="preserve"> into a single </w:t>
      </w:r>
      <w:proofErr w:type="spellStart"/>
      <w:r>
        <w:t>tagset</w:t>
      </w:r>
      <w:proofErr w:type="spellEnd"/>
      <w:r>
        <w:t xml:space="preserve"> as described in the previous section. After such preprocessing, we could start evaluating the analyses.</w:t>
      </w:r>
    </w:p>
    <w:p w:rsidR="00E922A4" w:rsidRDefault="00F345D8">
      <w:pPr>
        <w:spacing w:after="120"/>
        <w:ind w:firstLine="284"/>
        <w:jc w:val="both"/>
      </w:pPr>
      <w:r>
        <w:t xml:space="preserve">For each </w:t>
      </w:r>
      <w:proofErr w:type="gramStart"/>
      <w:r>
        <w:t>word</w:t>
      </w:r>
      <w:proofErr w:type="gramEnd"/>
      <w:r>
        <w:t xml:space="preserve"> we compared the analyses of the three taggers and the analysis presented in the gold standard. In particular, we checked whether the part of speech was the same and if the set of grammatical categories contained in the tag was identical to the gold standard. There were three major modes of evaluation:</w:t>
      </w:r>
    </w:p>
    <w:p w:rsidR="00E922A4" w:rsidRDefault="00F345D8">
      <w:pPr>
        <w:spacing w:after="120"/>
        <w:ind w:firstLine="284"/>
        <w:jc w:val="both"/>
      </w:pPr>
      <w:r>
        <w:t xml:space="preserve">1) </w:t>
      </w:r>
      <w:proofErr w:type="gramStart"/>
      <w:r>
        <w:t>checking</w:t>
      </w:r>
      <w:proofErr w:type="gramEnd"/>
      <w:r>
        <w:t xml:space="preserve"> the correspondence between the assigned lemmas;</w:t>
      </w:r>
    </w:p>
    <w:p w:rsidR="00E922A4" w:rsidRDefault="00F345D8">
      <w:pPr>
        <w:spacing w:after="120"/>
        <w:ind w:firstLine="284"/>
        <w:jc w:val="both"/>
      </w:pPr>
      <w:r>
        <w:t xml:space="preserve">2) </w:t>
      </w:r>
      <w:proofErr w:type="gramStart"/>
      <w:r>
        <w:t>checking</w:t>
      </w:r>
      <w:proofErr w:type="gramEnd"/>
      <w:r>
        <w:t xml:space="preserve"> the correspondence between the assigned parts of speech;</w:t>
      </w:r>
    </w:p>
    <w:p w:rsidR="00E922A4" w:rsidRDefault="00F345D8">
      <w:pPr>
        <w:spacing w:after="120"/>
        <w:ind w:firstLine="284"/>
        <w:jc w:val="both"/>
      </w:pPr>
      <w:r>
        <w:t xml:space="preserve">3) </w:t>
      </w:r>
      <w:proofErr w:type="gramStart"/>
      <w:r>
        <w:t>checking</w:t>
      </w:r>
      <w:proofErr w:type="gramEnd"/>
      <w:r>
        <w:t xml:space="preserve"> the correspondence between the assigned morphological tags in the whole.</w:t>
      </w:r>
    </w:p>
    <w:p w:rsidR="00E922A4" w:rsidRDefault="00F345D8">
      <w:pPr>
        <w:spacing w:after="120"/>
        <w:ind w:firstLine="284"/>
        <w:jc w:val="both"/>
      </w:pPr>
      <w:r>
        <w:t>Table 2 presents the results for all our taggers and three modes.</w:t>
      </w:r>
    </w:p>
    <w:p w:rsidR="00E922A4" w:rsidRDefault="00E922A4">
      <w:pPr>
        <w:spacing w:after="120"/>
        <w:ind w:firstLine="284"/>
        <w:jc w:val="both"/>
      </w:pPr>
    </w:p>
    <w:p w:rsidR="00E922A4" w:rsidRDefault="00E922A4">
      <w:pPr>
        <w:spacing w:after="120"/>
        <w:ind w:firstLine="284"/>
        <w:jc w:val="both"/>
      </w:pPr>
    </w:p>
    <w:p w:rsidR="00E922A4" w:rsidRDefault="00E922A4">
      <w:pPr>
        <w:spacing w:after="120"/>
        <w:ind w:firstLine="284"/>
        <w:jc w:val="both"/>
      </w:pPr>
    </w:p>
    <w:p w:rsidR="00E922A4" w:rsidRDefault="00E922A4">
      <w:pPr>
        <w:spacing w:after="120"/>
        <w:ind w:firstLine="284"/>
        <w:jc w:val="both"/>
      </w:pPr>
    </w:p>
    <w:p w:rsidR="00E922A4" w:rsidRDefault="00E922A4">
      <w:pPr>
        <w:spacing w:after="120"/>
        <w:ind w:firstLine="284"/>
        <w:jc w:val="both"/>
      </w:pPr>
    </w:p>
    <w:p w:rsidR="00E922A4" w:rsidRDefault="00E922A4">
      <w:pPr>
        <w:spacing w:after="120"/>
        <w:ind w:firstLine="284"/>
        <w:jc w:val="both"/>
      </w:pPr>
    </w:p>
    <w:p w:rsidR="00E922A4" w:rsidRDefault="00F345D8">
      <w:pPr>
        <w:spacing w:before="240" w:after="120"/>
        <w:rPr>
          <w:sz w:val="16"/>
          <w:szCs w:val="16"/>
        </w:rPr>
      </w:pPr>
      <w:r>
        <w:rPr>
          <w:sz w:val="16"/>
          <w:szCs w:val="16"/>
          <w:lang w:eastAsia="ru-RU"/>
        </w:rPr>
        <w:t xml:space="preserve">TABLE II. </w:t>
      </w:r>
      <w:r>
        <w:rPr>
          <w:smallCaps/>
          <w:sz w:val="16"/>
          <w:szCs w:val="16"/>
        </w:rPr>
        <w:t>Results of the comparison</w:t>
      </w:r>
    </w:p>
    <w:tbl>
      <w:tblPr>
        <w:tblW w:w="3816"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63"/>
        <w:gridCol w:w="709"/>
        <w:gridCol w:w="848"/>
        <w:gridCol w:w="709"/>
        <w:gridCol w:w="587"/>
      </w:tblGrid>
      <w:tr w:rsidR="00E922A4">
        <w:trPr>
          <w:jc w:val="center"/>
        </w:trPr>
        <w:tc>
          <w:tcPr>
            <w:tcW w:w="963" w:type="dxa"/>
            <w:tcBorders>
              <w:top w:val="single" w:sz="4" w:space="0" w:color="000001"/>
              <w:left w:val="single" w:sz="4" w:space="0" w:color="000001"/>
              <w:bottom w:val="single" w:sz="4" w:space="0" w:color="000001"/>
            </w:tcBorders>
            <w:shd w:val="clear" w:color="auto" w:fill="auto"/>
            <w:tcMar>
              <w:left w:w="98" w:type="dxa"/>
            </w:tcMar>
            <w:vAlign w:val="center"/>
          </w:tcPr>
          <w:p w:rsidR="00E922A4" w:rsidRDefault="00F345D8">
            <w:pPr>
              <w:rPr>
                <w:b/>
                <w:sz w:val="16"/>
                <w:szCs w:val="16"/>
                <w:lang w:eastAsia="ru-RU"/>
              </w:rPr>
            </w:pPr>
            <w:r>
              <w:rPr>
                <w:b/>
                <w:sz w:val="16"/>
                <w:szCs w:val="16"/>
              </w:rPr>
              <w:t>Tagger</w:t>
            </w:r>
          </w:p>
        </w:tc>
        <w:tc>
          <w:tcPr>
            <w:tcW w:w="709" w:type="dxa"/>
            <w:tcBorders>
              <w:top w:val="single" w:sz="4" w:space="0" w:color="000001"/>
              <w:left w:val="single" w:sz="4" w:space="0" w:color="000001"/>
              <w:bottom w:val="single" w:sz="4" w:space="0" w:color="000001"/>
            </w:tcBorders>
            <w:shd w:val="clear" w:color="auto" w:fill="auto"/>
            <w:tcMar>
              <w:left w:w="98" w:type="dxa"/>
            </w:tcMar>
            <w:vAlign w:val="center"/>
          </w:tcPr>
          <w:p w:rsidR="00E922A4" w:rsidRDefault="00F345D8">
            <w:pPr>
              <w:rPr>
                <w:b/>
                <w:sz w:val="16"/>
                <w:szCs w:val="16"/>
              </w:rPr>
            </w:pPr>
            <w:r>
              <w:rPr>
                <w:b/>
                <w:sz w:val="16"/>
                <w:szCs w:val="16"/>
              </w:rPr>
              <w:t>Mode</w:t>
            </w:r>
          </w:p>
        </w:tc>
        <w:tc>
          <w:tcPr>
            <w:tcW w:w="848" w:type="dxa"/>
            <w:tcBorders>
              <w:top w:val="single" w:sz="4" w:space="0" w:color="000001"/>
              <w:left w:val="single" w:sz="4" w:space="0" w:color="000001"/>
              <w:bottom w:val="single" w:sz="4" w:space="0" w:color="000001"/>
            </w:tcBorders>
            <w:shd w:val="clear" w:color="auto" w:fill="auto"/>
            <w:tcMar>
              <w:left w:w="98" w:type="dxa"/>
            </w:tcMar>
          </w:tcPr>
          <w:p w:rsidR="00E922A4" w:rsidRDefault="00F345D8">
            <w:pPr>
              <w:rPr>
                <w:b/>
                <w:sz w:val="16"/>
                <w:szCs w:val="16"/>
              </w:rPr>
            </w:pPr>
            <w:r>
              <w:rPr>
                <w:b/>
                <w:sz w:val="16"/>
                <w:szCs w:val="16"/>
              </w:rPr>
              <w:t>Precision</w:t>
            </w:r>
          </w:p>
        </w:tc>
        <w:tc>
          <w:tcPr>
            <w:tcW w:w="709" w:type="dxa"/>
            <w:tcBorders>
              <w:top w:val="single" w:sz="4" w:space="0" w:color="000001"/>
              <w:left w:val="single" w:sz="4" w:space="0" w:color="000001"/>
              <w:bottom w:val="single" w:sz="4" w:space="0" w:color="000001"/>
            </w:tcBorders>
            <w:shd w:val="clear" w:color="auto" w:fill="auto"/>
            <w:tcMar>
              <w:left w:w="98" w:type="dxa"/>
            </w:tcMar>
          </w:tcPr>
          <w:p w:rsidR="00E922A4" w:rsidRDefault="00F345D8">
            <w:pPr>
              <w:rPr>
                <w:b/>
                <w:sz w:val="16"/>
                <w:szCs w:val="16"/>
              </w:rPr>
            </w:pPr>
            <w:r>
              <w:rPr>
                <w:b/>
                <w:sz w:val="16"/>
                <w:szCs w:val="16"/>
              </w:rPr>
              <w:t>Recall</w:t>
            </w:r>
          </w:p>
        </w:tc>
        <w:tc>
          <w:tcPr>
            <w:tcW w:w="5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922A4" w:rsidRDefault="00F345D8">
            <w:pPr>
              <w:rPr>
                <w:b/>
                <w:sz w:val="16"/>
                <w:szCs w:val="16"/>
              </w:rPr>
            </w:pPr>
            <w:r>
              <w:rPr>
                <w:b/>
                <w:sz w:val="16"/>
                <w:szCs w:val="16"/>
              </w:rPr>
              <w:t>F1</w:t>
            </w:r>
          </w:p>
        </w:tc>
      </w:tr>
      <w:tr w:rsidR="00E922A4">
        <w:trPr>
          <w:cantSplit/>
          <w:jc w:val="center"/>
        </w:trPr>
        <w:tc>
          <w:tcPr>
            <w:tcW w:w="963" w:type="dxa"/>
            <w:vMerge w:val="restart"/>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lang w:eastAsia="ru-RU"/>
              </w:rPr>
            </w:pPr>
            <w:proofErr w:type="spellStart"/>
            <w:r>
              <w:rPr>
                <w:color w:val="000000"/>
                <w:sz w:val="16"/>
                <w:szCs w:val="16"/>
                <w:lang w:eastAsia="ru-RU"/>
              </w:rPr>
              <w:t>Freeling</w:t>
            </w:r>
            <w:proofErr w:type="spellEnd"/>
          </w:p>
        </w:tc>
        <w:tc>
          <w:tcPr>
            <w:tcW w:w="709"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Lemma</w:t>
            </w:r>
          </w:p>
        </w:tc>
        <w:tc>
          <w:tcPr>
            <w:tcW w:w="848"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lang w:val="ru-RU" w:eastAsia="ru-RU"/>
              </w:rPr>
            </w:pPr>
            <w:r>
              <w:rPr>
                <w:color w:val="000000"/>
                <w:sz w:val="16"/>
                <w:szCs w:val="16"/>
              </w:rPr>
              <w:t>81.98%</w:t>
            </w:r>
          </w:p>
        </w:tc>
        <w:tc>
          <w:tcPr>
            <w:tcW w:w="709"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100%</w:t>
            </w:r>
          </w:p>
        </w:tc>
        <w:tc>
          <w:tcPr>
            <w:tcW w:w="5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0.902</w:t>
            </w:r>
          </w:p>
        </w:tc>
      </w:tr>
      <w:tr w:rsidR="00E922A4">
        <w:trPr>
          <w:cantSplit/>
          <w:jc w:val="center"/>
        </w:trPr>
        <w:tc>
          <w:tcPr>
            <w:tcW w:w="963" w:type="dxa"/>
            <w:vMerge/>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E922A4">
            <w:pPr>
              <w:snapToGrid w:val="0"/>
              <w:rPr>
                <w:color w:val="000000"/>
                <w:sz w:val="16"/>
                <w:szCs w:val="16"/>
              </w:rPr>
            </w:pPr>
          </w:p>
        </w:tc>
        <w:tc>
          <w:tcPr>
            <w:tcW w:w="709"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POS</w:t>
            </w:r>
          </w:p>
        </w:tc>
        <w:tc>
          <w:tcPr>
            <w:tcW w:w="848"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91.19%</w:t>
            </w:r>
          </w:p>
        </w:tc>
        <w:tc>
          <w:tcPr>
            <w:tcW w:w="709"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98.76%</w:t>
            </w:r>
          </w:p>
        </w:tc>
        <w:tc>
          <w:tcPr>
            <w:tcW w:w="5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0.948</w:t>
            </w:r>
          </w:p>
        </w:tc>
      </w:tr>
      <w:tr w:rsidR="00E922A4">
        <w:trPr>
          <w:cantSplit/>
          <w:jc w:val="center"/>
        </w:trPr>
        <w:tc>
          <w:tcPr>
            <w:tcW w:w="963" w:type="dxa"/>
            <w:vMerge/>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E922A4">
            <w:pPr>
              <w:snapToGrid w:val="0"/>
              <w:rPr>
                <w:color w:val="000000"/>
                <w:sz w:val="16"/>
                <w:szCs w:val="16"/>
              </w:rPr>
            </w:pPr>
          </w:p>
        </w:tc>
        <w:tc>
          <w:tcPr>
            <w:tcW w:w="709"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Full tag</w:t>
            </w:r>
          </w:p>
        </w:tc>
        <w:tc>
          <w:tcPr>
            <w:tcW w:w="848"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81.31%</w:t>
            </w:r>
          </w:p>
        </w:tc>
        <w:tc>
          <w:tcPr>
            <w:tcW w:w="709"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100%</w:t>
            </w:r>
          </w:p>
        </w:tc>
        <w:tc>
          <w:tcPr>
            <w:tcW w:w="5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0.897</w:t>
            </w:r>
          </w:p>
        </w:tc>
      </w:tr>
      <w:tr w:rsidR="00E922A4">
        <w:trPr>
          <w:cantSplit/>
          <w:jc w:val="center"/>
        </w:trPr>
        <w:tc>
          <w:tcPr>
            <w:tcW w:w="963" w:type="dxa"/>
            <w:vMerge w:val="restart"/>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Pymorphy2</w:t>
            </w:r>
          </w:p>
        </w:tc>
        <w:tc>
          <w:tcPr>
            <w:tcW w:w="709"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Lemma</w:t>
            </w:r>
          </w:p>
        </w:tc>
        <w:tc>
          <w:tcPr>
            <w:tcW w:w="848"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87.8%</w:t>
            </w:r>
          </w:p>
        </w:tc>
        <w:tc>
          <w:tcPr>
            <w:tcW w:w="709"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100%</w:t>
            </w:r>
          </w:p>
        </w:tc>
        <w:tc>
          <w:tcPr>
            <w:tcW w:w="5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0,95</w:t>
            </w:r>
          </w:p>
        </w:tc>
      </w:tr>
      <w:tr w:rsidR="00E922A4">
        <w:trPr>
          <w:cantSplit/>
          <w:jc w:val="center"/>
        </w:trPr>
        <w:tc>
          <w:tcPr>
            <w:tcW w:w="963" w:type="dxa"/>
            <w:vMerge/>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E922A4">
            <w:pPr>
              <w:snapToGrid w:val="0"/>
              <w:rPr>
                <w:color w:val="000000"/>
                <w:sz w:val="16"/>
                <w:szCs w:val="16"/>
              </w:rPr>
            </w:pPr>
          </w:p>
        </w:tc>
        <w:tc>
          <w:tcPr>
            <w:tcW w:w="709"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POS</w:t>
            </w:r>
          </w:p>
        </w:tc>
        <w:tc>
          <w:tcPr>
            <w:tcW w:w="848"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90.5%</w:t>
            </w:r>
          </w:p>
        </w:tc>
        <w:tc>
          <w:tcPr>
            <w:tcW w:w="709"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99.3%</w:t>
            </w:r>
          </w:p>
        </w:tc>
        <w:tc>
          <w:tcPr>
            <w:tcW w:w="5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0.947</w:t>
            </w:r>
          </w:p>
        </w:tc>
      </w:tr>
      <w:tr w:rsidR="00E922A4">
        <w:trPr>
          <w:cantSplit/>
          <w:jc w:val="center"/>
        </w:trPr>
        <w:tc>
          <w:tcPr>
            <w:tcW w:w="963" w:type="dxa"/>
            <w:vMerge/>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E922A4">
            <w:pPr>
              <w:snapToGrid w:val="0"/>
              <w:rPr>
                <w:color w:val="000000"/>
                <w:sz w:val="16"/>
                <w:szCs w:val="16"/>
              </w:rPr>
            </w:pPr>
          </w:p>
        </w:tc>
        <w:tc>
          <w:tcPr>
            <w:tcW w:w="709"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Full tag</w:t>
            </w:r>
          </w:p>
        </w:tc>
        <w:tc>
          <w:tcPr>
            <w:tcW w:w="848"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59.2%</w:t>
            </w:r>
          </w:p>
        </w:tc>
        <w:tc>
          <w:tcPr>
            <w:tcW w:w="709"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100%</w:t>
            </w:r>
          </w:p>
        </w:tc>
        <w:tc>
          <w:tcPr>
            <w:tcW w:w="5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0.743</w:t>
            </w:r>
          </w:p>
        </w:tc>
      </w:tr>
      <w:tr w:rsidR="00E922A4">
        <w:trPr>
          <w:cantSplit/>
          <w:jc w:val="center"/>
        </w:trPr>
        <w:tc>
          <w:tcPr>
            <w:tcW w:w="963" w:type="dxa"/>
            <w:vMerge w:val="restart"/>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proofErr w:type="spellStart"/>
            <w:r>
              <w:rPr>
                <w:color w:val="000000"/>
                <w:sz w:val="16"/>
                <w:szCs w:val="16"/>
              </w:rPr>
              <w:t>TreeTagger</w:t>
            </w:r>
            <w:proofErr w:type="spellEnd"/>
          </w:p>
        </w:tc>
        <w:tc>
          <w:tcPr>
            <w:tcW w:w="709"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Lemma</w:t>
            </w:r>
          </w:p>
        </w:tc>
        <w:tc>
          <w:tcPr>
            <w:tcW w:w="848"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97%</w:t>
            </w:r>
          </w:p>
        </w:tc>
        <w:tc>
          <w:tcPr>
            <w:tcW w:w="709"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93%</w:t>
            </w:r>
          </w:p>
        </w:tc>
        <w:tc>
          <w:tcPr>
            <w:tcW w:w="5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0.950</w:t>
            </w:r>
          </w:p>
        </w:tc>
      </w:tr>
      <w:tr w:rsidR="00E922A4">
        <w:trPr>
          <w:cantSplit/>
          <w:jc w:val="center"/>
        </w:trPr>
        <w:tc>
          <w:tcPr>
            <w:tcW w:w="963" w:type="dxa"/>
            <w:vMerge/>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E922A4">
            <w:pPr>
              <w:snapToGrid w:val="0"/>
              <w:rPr>
                <w:color w:val="000000"/>
                <w:sz w:val="16"/>
                <w:szCs w:val="16"/>
              </w:rPr>
            </w:pPr>
          </w:p>
        </w:tc>
        <w:tc>
          <w:tcPr>
            <w:tcW w:w="709"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POS</w:t>
            </w:r>
          </w:p>
        </w:tc>
        <w:tc>
          <w:tcPr>
            <w:tcW w:w="848"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95%</w:t>
            </w:r>
          </w:p>
        </w:tc>
        <w:tc>
          <w:tcPr>
            <w:tcW w:w="709"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97%</w:t>
            </w:r>
          </w:p>
        </w:tc>
        <w:tc>
          <w:tcPr>
            <w:tcW w:w="5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0.960</w:t>
            </w:r>
          </w:p>
        </w:tc>
      </w:tr>
      <w:tr w:rsidR="00E922A4">
        <w:trPr>
          <w:cantSplit/>
          <w:jc w:val="center"/>
        </w:trPr>
        <w:tc>
          <w:tcPr>
            <w:tcW w:w="963" w:type="dxa"/>
            <w:vMerge/>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E922A4">
            <w:pPr>
              <w:snapToGrid w:val="0"/>
              <w:rPr>
                <w:color w:val="000000"/>
                <w:sz w:val="16"/>
                <w:szCs w:val="16"/>
              </w:rPr>
            </w:pPr>
          </w:p>
        </w:tc>
        <w:tc>
          <w:tcPr>
            <w:tcW w:w="709"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Full tag</w:t>
            </w:r>
          </w:p>
        </w:tc>
        <w:tc>
          <w:tcPr>
            <w:tcW w:w="848"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91%</w:t>
            </w:r>
          </w:p>
        </w:tc>
        <w:tc>
          <w:tcPr>
            <w:tcW w:w="709" w:type="dxa"/>
            <w:tcBorders>
              <w:top w:val="single" w:sz="4" w:space="0" w:color="000001"/>
              <w:left w:val="single" w:sz="4" w:space="0" w:color="000001"/>
              <w:bottom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98%</w:t>
            </w:r>
          </w:p>
        </w:tc>
        <w:tc>
          <w:tcPr>
            <w:tcW w:w="5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bottom"/>
          </w:tcPr>
          <w:p w:rsidR="00E922A4" w:rsidRDefault="00F345D8">
            <w:pPr>
              <w:rPr>
                <w:color w:val="000000"/>
                <w:sz w:val="16"/>
                <w:szCs w:val="16"/>
              </w:rPr>
            </w:pPr>
            <w:r>
              <w:rPr>
                <w:color w:val="000000"/>
                <w:sz w:val="16"/>
                <w:szCs w:val="16"/>
              </w:rPr>
              <w:t>0.944</w:t>
            </w:r>
          </w:p>
        </w:tc>
      </w:tr>
    </w:tbl>
    <w:p w:rsidR="00E922A4" w:rsidRDefault="00E922A4">
      <w:pPr>
        <w:spacing w:after="120"/>
        <w:jc w:val="both"/>
      </w:pPr>
    </w:p>
    <w:p w:rsidR="00E922A4" w:rsidRDefault="00F345D8">
      <w:pPr>
        <w:spacing w:after="120"/>
        <w:ind w:firstLine="284"/>
        <w:jc w:val="both"/>
      </w:pPr>
      <w:r>
        <w:t xml:space="preserve">As it </w:t>
      </w:r>
      <w:proofErr w:type="gramStart"/>
      <w:r>
        <w:t>is shown</w:t>
      </w:r>
      <w:proofErr w:type="gramEnd"/>
      <w:r>
        <w:t xml:space="preserve"> in Table 2, all the taggers present decent results, but none of them performs without mistakes. The best results </w:t>
      </w:r>
      <w:proofErr w:type="gramStart"/>
      <w:r>
        <w:t>are received</w:t>
      </w:r>
      <w:proofErr w:type="gramEnd"/>
      <w:r>
        <w:t xml:space="preserve"> for the </w:t>
      </w:r>
      <w:proofErr w:type="spellStart"/>
      <w:r>
        <w:rPr>
          <w:i/>
        </w:rPr>
        <w:t>TreeTagger</w:t>
      </w:r>
      <w:proofErr w:type="spellEnd"/>
      <w:r>
        <w:t>.</w:t>
      </w:r>
      <w:r>
        <w:rPr>
          <w:i/>
        </w:rPr>
        <w:t xml:space="preserve"> Pymorphy2</w:t>
      </w:r>
      <w:r>
        <w:t xml:space="preserve"> also presents high precision and recall for all modes except complete tags.</w:t>
      </w:r>
    </w:p>
    <w:p w:rsidR="00E922A4" w:rsidRDefault="00F345D8">
      <w:pPr>
        <w:spacing w:before="160" w:after="80"/>
        <w:ind w:firstLine="227"/>
      </w:pPr>
      <w:r>
        <w:t xml:space="preserve">V. </w:t>
      </w:r>
      <w:r>
        <w:rPr>
          <w:smallCaps/>
        </w:rPr>
        <w:t>Conclusion</w:t>
      </w:r>
    </w:p>
    <w:p w:rsidR="00E922A4" w:rsidRDefault="00F345D8">
      <w:pPr>
        <w:spacing w:after="120"/>
        <w:ind w:firstLine="284"/>
        <w:jc w:val="both"/>
      </w:pPr>
      <w:r>
        <w:t xml:space="preserve">In this </w:t>
      </w:r>
      <w:proofErr w:type="gramStart"/>
      <w:r>
        <w:t>paper</w:t>
      </w:r>
      <w:proofErr w:type="gramEnd"/>
      <w:r>
        <w:t xml:space="preserve"> we presented an analysis of the performance of three taggers for Russian. The received results are of </w:t>
      </w:r>
      <w:r>
        <w:lastRenderedPageBreak/>
        <w:t xml:space="preserve">interest to anyone engaged in morphological analysis of Russian. As a future </w:t>
      </w:r>
      <w:proofErr w:type="gramStart"/>
      <w:r>
        <w:t>step</w:t>
      </w:r>
      <w:proofErr w:type="gramEnd"/>
      <w:r>
        <w:t xml:space="preserve"> we plan to build a meta-learning system based on several taggers. Such system will take as input the morphological analyses from several taggers, identify which tagger provides the best guess for each particular case, and give as output the combination of correct variants. We expect this system to be highly accurate.</w:t>
      </w:r>
    </w:p>
    <w:p w:rsidR="00E922A4" w:rsidRDefault="00F345D8">
      <w:pPr>
        <w:spacing w:before="160" w:after="80"/>
        <w:rPr>
          <w:smallCaps/>
          <w:szCs w:val="24"/>
          <w:lang w:val="ru-RU"/>
        </w:rPr>
      </w:pPr>
      <w:r>
        <w:rPr>
          <w:smallCaps/>
          <w:szCs w:val="24"/>
        </w:rPr>
        <w:t>References</w:t>
      </w:r>
    </w:p>
    <w:p w:rsidR="00E922A4" w:rsidRDefault="00F345D8">
      <w:pPr>
        <w:numPr>
          <w:ilvl w:val="0"/>
          <w:numId w:val="2"/>
        </w:numPr>
        <w:ind w:left="283" w:hanging="340"/>
        <w:rPr>
          <w:sz w:val="16"/>
          <w:szCs w:val="16"/>
        </w:rPr>
      </w:pPr>
      <w:proofErr w:type="spellStart"/>
      <w:r>
        <w:rPr>
          <w:sz w:val="16"/>
          <w:szCs w:val="16"/>
        </w:rPr>
        <w:t>Erjavec</w:t>
      </w:r>
      <w:proofErr w:type="spellEnd"/>
      <w:r>
        <w:rPr>
          <w:sz w:val="16"/>
          <w:szCs w:val="16"/>
        </w:rPr>
        <w:t xml:space="preserve">, T. (2004, May). MULTEXT-East Version 3: Multilingual </w:t>
      </w:r>
      <w:proofErr w:type="spellStart"/>
      <w:r>
        <w:rPr>
          <w:sz w:val="16"/>
          <w:szCs w:val="16"/>
        </w:rPr>
        <w:t>Morphosyntactic</w:t>
      </w:r>
      <w:proofErr w:type="spellEnd"/>
      <w:r>
        <w:rPr>
          <w:sz w:val="16"/>
          <w:szCs w:val="16"/>
        </w:rPr>
        <w:t xml:space="preserve"> Specifications, Lexicons and Corpora. In </w:t>
      </w:r>
      <w:r>
        <w:rPr>
          <w:i/>
          <w:sz w:val="16"/>
          <w:szCs w:val="16"/>
        </w:rPr>
        <w:t>LREC</w:t>
      </w:r>
      <w:r>
        <w:rPr>
          <w:sz w:val="16"/>
          <w:szCs w:val="16"/>
        </w:rPr>
        <w:t>.</w:t>
      </w:r>
    </w:p>
    <w:p w:rsidR="00E922A4" w:rsidRDefault="00F345D8">
      <w:pPr>
        <w:numPr>
          <w:ilvl w:val="0"/>
          <w:numId w:val="2"/>
        </w:numPr>
        <w:tabs>
          <w:tab w:val="left" w:pos="5862"/>
          <w:tab w:val="left" w:pos="5921"/>
          <w:tab w:val="left" w:pos="6030"/>
        </w:tabs>
        <w:ind w:left="567" w:hanging="340"/>
        <w:jc w:val="left"/>
        <w:rPr>
          <w:sz w:val="16"/>
          <w:szCs w:val="16"/>
        </w:rPr>
      </w:pPr>
      <w:proofErr w:type="spellStart"/>
      <w:r>
        <w:rPr>
          <w:sz w:val="16"/>
          <w:szCs w:val="16"/>
        </w:rPr>
        <w:t>Bocharov</w:t>
      </w:r>
      <w:proofErr w:type="spellEnd"/>
      <w:r>
        <w:rPr>
          <w:sz w:val="16"/>
          <w:szCs w:val="16"/>
        </w:rPr>
        <w:t xml:space="preserve">, V., </w:t>
      </w:r>
      <w:proofErr w:type="spellStart"/>
      <w:r>
        <w:rPr>
          <w:sz w:val="16"/>
          <w:szCs w:val="16"/>
        </w:rPr>
        <w:t>Bichineva</w:t>
      </w:r>
      <w:proofErr w:type="spellEnd"/>
      <w:r>
        <w:rPr>
          <w:sz w:val="16"/>
          <w:szCs w:val="16"/>
        </w:rPr>
        <w:t xml:space="preserve">, S., </w:t>
      </w:r>
      <w:proofErr w:type="spellStart"/>
      <w:r>
        <w:rPr>
          <w:sz w:val="16"/>
          <w:szCs w:val="16"/>
        </w:rPr>
        <w:t>Granovsky</w:t>
      </w:r>
      <w:proofErr w:type="spellEnd"/>
      <w:r>
        <w:rPr>
          <w:sz w:val="16"/>
          <w:szCs w:val="16"/>
        </w:rPr>
        <w:t xml:space="preserve">, D., </w:t>
      </w:r>
      <w:proofErr w:type="spellStart"/>
      <w:r>
        <w:rPr>
          <w:sz w:val="16"/>
          <w:szCs w:val="16"/>
        </w:rPr>
        <w:t>Ostapuk</w:t>
      </w:r>
      <w:proofErr w:type="spellEnd"/>
      <w:r>
        <w:rPr>
          <w:sz w:val="16"/>
          <w:szCs w:val="16"/>
        </w:rPr>
        <w:t xml:space="preserve">, N., &amp; </w:t>
      </w:r>
      <w:proofErr w:type="spellStart"/>
      <w:r>
        <w:rPr>
          <w:sz w:val="16"/>
          <w:szCs w:val="16"/>
        </w:rPr>
        <w:t>Stepanova</w:t>
      </w:r>
      <w:proofErr w:type="spellEnd"/>
      <w:r>
        <w:rPr>
          <w:sz w:val="16"/>
          <w:szCs w:val="16"/>
        </w:rPr>
        <w:t xml:space="preserve">, M. (2011). Quality assurance tools in the </w:t>
      </w:r>
      <w:proofErr w:type="spellStart"/>
      <w:r>
        <w:rPr>
          <w:sz w:val="16"/>
          <w:szCs w:val="16"/>
        </w:rPr>
        <w:t>OpenCorpora</w:t>
      </w:r>
      <w:proofErr w:type="spellEnd"/>
      <w:r>
        <w:rPr>
          <w:sz w:val="16"/>
          <w:szCs w:val="16"/>
        </w:rPr>
        <w:t xml:space="preserve"> project. In </w:t>
      </w:r>
      <w:r>
        <w:rPr>
          <w:i/>
          <w:sz w:val="16"/>
          <w:szCs w:val="16"/>
        </w:rPr>
        <w:t>Computational Linguistics and Intelligent Technology: Proceeding of the International Conference «Dialog</w:t>
      </w:r>
      <w:r>
        <w:rPr>
          <w:sz w:val="16"/>
          <w:szCs w:val="16"/>
        </w:rPr>
        <w:t xml:space="preserve"> (pp. 10-17).</w:t>
      </w:r>
    </w:p>
    <w:p w:rsidR="00E922A4" w:rsidRDefault="00F345D8">
      <w:pPr>
        <w:pStyle w:val="References0"/>
        <w:numPr>
          <w:ilvl w:val="0"/>
          <w:numId w:val="2"/>
        </w:numPr>
        <w:ind w:left="567" w:hanging="340"/>
        <w:rPr>
          <w:sz w:val="16"/>
          <w:szCs w:val="16"/>
        </w:rPr>
      </w:pPr>
      <w:proofErr w:type="spellStart"/>
      <w:r>
        <w:rPr>
          <w:sz w:val="16"/>
          <w:szCs w:val="16"/>
        </w:rPr>
        <w:t>MyStem</w:t>
      </w:r>
      <w:proofErr w:type="spellEnd"/>
      <w:r>
        <w:rPr>
          <w:sz w:val="16"/>
          <w:szCs w:val="16"/>
        </w:rPr>
        <w:t>, Web: https://tech.yandex.ru/mystem/.</w:t>
      </w:r>
    </w:p>
    <w:p w:rsidR="00E922A4" w:rsidRDefault="00F345D8">
      <w:pPr>
        <w:pStyle w:val="References0"/>
        <w:numPr>
          <w:ilvl w:val="0"/>
          <w:numId w:val="2"/>
        </w:numPr>
        <w:ind w:left="567" w:hanging="340"/>
        <w:rPr>
          <w:sz w:val="16"/>
          <w:szCs w:val="16"/>
        </w:rPr>
      </w:pPr>
      <w:r>
        <w:rPr>
          <w:sz w:val="16"/>
          <w:szCs w:val="16"/>
        </w:rPr>
        <w:t>PyMorphy2, Web: https://pymorphy2.readthedocs.org/en/latest/.</w:t>
      </w:r>
    </w:p>
    <w:p w:rsidR="00E922A4" w:rsidRDefault="00F345D8">
      <w:pPr>
        <w:numPr>
          <w:ilvl w:val="0"/>
          <w:numId w:val="2"/>
        </w:numPr>
        <w:ind w:left="567" w:hanging="340"/>
        <w:jc w:val="left"/>
      </w:pPr>
      <w:proofErr w:type="spellStart"/>
      <w:r>
        <w:rPr>
          <w:sz w:val="16"/>
          <w:szCs w:val="16"/>
          <w:shd w:val="clear" w:color="auto" w:fill="FFFFFF"/>
        </w:rPr>
        <w:t>Padró</w:t>
      </w:r>
      <w:proofErr w:type="spellEnd"/>
      <w:r>
        <w:rPr>
          <w:sz w:val="16"/>
          <w:szCs w:val="16"/>
          <w:shd w:val="clear" w:color="auto" w:fill="FFFFFF"/>
        </w:rPr>
        <w:t xml:space="preserve">, L., &amp; </w:t>
      </w:r>
      <w:proofErr w:type="spellStart"/>
      <w:r>
        <w:rPr>
          <w:sz w:val="16"/>
          <w:szCs w:val="16"/>
          <w:shd w:val="clear" w:color="auto" w:fill="FFFFFF"/>
        </w:rPr>
        <w:t>Stanilovsky</w:t>
      </w:r>
      <w:proofErr w:type="spellEnd"/>
      <w:r>
        <w:rPr>
          <w:sz w:val="16"/>
          <w:szCs w:val="16"/>
          <w:shd w:val="clear" w:color="auto" w:fill="FFFFFF"/>
        </w:rPr>
        <w:t xml:space="preserve">, E. (2012). </w:t>
      </w:r>
      <w:proofErr w:type="spellStart"/>
      <w:r>
        <w:rPr>
          <w:sz w:val="16"/>
          <w:szCs w:val="16"/>
          <w:shd w:val="clear" w:color="auto" w:fill="FFFFFF"/>
        </w:rPr>
        <w:t>Freeling</w:t>
      </w:r>
      <w:proofErr w:type="spellEnd"/>
      <w:r>
        <w:rPr>
          <w:sz w:val="16"/>
          <w:szCs w:val="16"/>
          <w:shd w:val="clear" w:color="auto" w:fill="FFFFFF"/>
        </w:rPr>
        <w:t xml:space="preserve"> 3.0: Towards wider </w:t>
      </w:r>
      <w:proofErr w:type="spellStart"/>
      <w:r>
        <w:rPr>
          <w:sz w:val="16"/>
          <w:szCs w:val="16"/>
          <w:shd w:val="clear" w:color="auto" w:fill="FFFFFF"/>
        </w:rPr>
        <w:t>multilinguality</w:t>
      </w:r>
      <w:proofErr w:type="spellEnd"/>
      <w:r>
        <w:rPr>
          <w:sz w:val="16"/>
          <w:szCs w:val="16"/>
          <w:shd w:val="clear" w:color="auto" w:fill="FFFFFF"/>
        </w:rPr>
        <w:t>.</w:t>
      </w:r>
    </w:p>
    <w:p w:rsidR="00E922A4" w:rsidRDefault="00F345D8">
      <w:pPr>
        <w:pStyle w:val="References0"/>
        <w:numPr>
          <w:ilvl w:val="0"/>
          <w:numId w:val="2"/>
        </w:numPr>
        <w:tabs>
          <w:tab w:val="left" w:pos="567"/>
        </w:tabs>
        <w:ind w:left="567" w:hanging="340"/>
      </w:pPr>
      <w:r>
        <w:rPr>
          <w:sz w:val="16"/>
          <w:szCs w:val="16"/>
        </w:rPr>
        <w:t xml:space="preserve">H. </w:t>
      </w:r>
      <w:proofErr w:type="spellStart"/>
      <w:r>
        <w:rPr>
          <w:sz w:val="16"/>
          <w:szCs w:val="16"/>
        </w:rPr>
        <w:t>Schmid</w:t>
      </w:r>
      <w:proofErr w:type="spellEnd"/>
      <w:r>
        <w:rPr>
          <w:sz w:val="16"/>
          <w:szCs w:val="16"/>
        </w:rPr>
        <w:t xml:space="preserve">, “Improvements in Part-of-Speech Tagging with an Application to German”, </w:t>
      </w:r>
      <w:r>
        <w:rPr>
          <w:i/>
          <w:sz w:val="16"/>
          <w:szCs w:val="16"/>
        </w:rPr>
        <w:t>Proceedings of the ACL SIGDAT-Workshop</w:t>
      </w:r>
      <w:r>
        <w:rPr>
          <w:sz w:val="16"/>
          <w:szCs w:val="16"/>
        </w:rPr>
        <w:t>. 1995.</w:t>
      </w:r>
    </w:p>
    <w:p w:rsidR="00E922A4" w:rsidRDefault="00F345D8">
      <w:pPr>
        <w:pStyle w:val="References0"/>
        <w:numPr>
          <w:ilvl w:val="0"/>
          <w:numId w:val="2"/>
        </w:numPr>
        <w:tabs>
          <w:tab w:val="left" w:pos="567"/>
        </w:tabs>
        <w:ind w:left="567" w:hanging="340"/>
      </w:pPr>
      <w:r>
        <w:rPr>
          <w:sz w:val="16"/>
          <w:szCs w:val="16"/>
        </w:rPr>
        <w:t xml:space="preserve">H. </w:t>
      </w:r>
      <w:proofErr w:type="spellStart"/>
      <w:r>
        <w:rPr>
          <w:sz w:val="16"/>
          <w:szCs w:val="16"/>
        </w:rPr>
        <w:t>Schmid</w:t>
      </w:r>
      <w:proofErr w:type="spellEnd"/>
      <w:r>
        <w:rPr>
          <w:sz w:val="16"/>
          <w:szCs w:val="16"/>
        </w:rPr>
        <w:t xml:space="preserve">, “Probabilistic Part-of-Speech tagging using decision trees”, </w:t>
      </w:r>
      <w:r>
        <w:rPr>
          <w:i/>
          <w:sz w:val="16"/>
          <w:szCs w:val="16"/>
        </w:rPr>
        <w:t>Proceedings of International Conference on New Methods in Language Processing</w:t>
      </w:r>
      <w:r>
        <w:rPr>
          <w:sz w:val="16"/>
          <w:szCs w:val="16"/>
        </w:rPr>
        <w:t>. 1994.</w:t>
      </w:r>
    </w:p>
    <w:p w:rsidR="00E922A4" w:rsidRDefault="00F345D8">
      <w:pPr>
        <w:pStyle w:val="References0"/>
        <w:numPr>
          <w:ilvl w:val="0"/>
          <w:numId w:val="2"/>
        </w:numPr>
        <w:ind w:left="567" w:hanging="340"/>
        <w:rPr>
          <w:sz w:val="16"/>
          <w:szCs w:val="16"/>
        </w:rPr>
      </w:pPr>
      <w:r>
        <w:rPr>
          <w:sz w:val="16"/>
          <w:szCs w:val="16"/>
        </w:rPr>
        <w:t>Russian National Corpus, Web: http://ruscorpora.ru/en/.</w:t>
      </w:r>
    </w:p>
    <w:p w:rsidR="00E922A4" w:rsidRDefault="00E922A4">
      <w:pPr>
        <w:sectPr w:rsidR="00E922A4">
          <w:type w:val="continuous"/>
          <w:pgSz w:w="12240" w:h="15840"/>
          <w:pgMar w:top="1077" w:right="890" w:bottom="907" w:left="890" w:header="0" w:footer="0" w:gutter="0"/>
          <w:cols w:num="2" w:space="356"/>
          <w:formProt w:val="0"/>
          <w:docGrid w:linePitch="360" w:charSpace="2047"/>
        </w:sectPr>
      </w:pPr>
    </w:p>
    <w:p w:rsidR="00E922A4" w:rsidRDefault="00F345D8">
      <w:pPr>
        <w:pStyle w:val="References0"/>
        <w:ind w:firstLine="0"/>
      </w:pPr>
      <w:r>
        <w:rPr>
          <w:rFonts w:eastAsia="Times New Roman"/>
          <w:sz w:val="16"/>
          <w:szCs w:val="16"/>
        </w:rPr>
        <w:lastRenderedPageBreak/>
        <w:t xml:space="preserve"> </w:t>
      </w:r>
    </w:p>
    <w:sectPr w:rsidR="00E922A4">
      <w:type w:val="continuous"/>
      <w:pgSz w:w="12240" w:h="15840"/>
      <w:pgMar w:top="1077" w:right="890" w:bottom="907" w:left="890" w:header="0" w:footer="0" w:gutter="0"/>
      <w:cols w:num="2" w:space="356"/>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S Mincho;ＭＳ 明朝">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Calibri">
    <w:panose1 w:val="020F0502020204030204"/>
    <w:charset w:val="00"/>
    <w:family w:val="swiss"/>
    <w:pitch w:val="variable"/>
    <w:sig w:usb0="E00002FF" w:usb1="4000ACFF" w:usb2="00000001" w:usb3="00000000" w:csb0="0000019F" w:csb1="00000000"/>
  </w:font>
  <w:font w:name="NimbusRomNo9L-ReguItal;Times Ne">
    <w:panose1 w:val="00000000000000000000"/>
    <w:charset w:val="00"/>
    <w:family w:val="roman"/>
    <w:notTrueType/>
    <w:pitch w:val="default"/>
  </w:font>
  <w:font w:name="NimbusRomNo9L-Regu;Times New 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178C4"/>
    <w:multiLevelType w:val="multilevel"/>
    <w:tmpl w:val="96BEA426"/>
    <w:lvl w:ilvl="0">
      <w:start w:val="1"/>
      <w:numFmt w:val="bullet"/>
      <w:lvlText w:val=""/>
      <w:lvlJc w:val="left"/>
      <w:pPr>
        <w:ind w:left="720" w:hanging="360"/>
      </w:pPr>
      <w:rPr>
        <w:rFonts w:ascii="Symbol" w:hAnsi="Symbol" w:cs="Symbol" w:hint="default"/>
        <w:sz w:val="20"/>
        <w:szCs w:val="2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B409AA"/>
    <w:multiLevelType w:val="multilevel"/>
    <w:tmpl w:val="D23CEB1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7320655B"/>
    <w:multiLevelType w:val="multilevel"/>
    <w:tmpl w:val="41D63DDA"/>
    <w:lvl w:ilvl="0">
      <w:start w:val="1"/>
      <w:numFmt w:val="decimal"/>
      <w:lvlText w:val="[%1]"/>
      <w:lvlJc w:val="left"/>
      <w:pPr>
        <w:ind w:left="720" w:hanging="360"/>
      </w:pPr>
      <w:rPr>
        <w:rFonts w:cs="Times New Roman"/>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617208F"/>
    <w:multiLevelType w:val="multilevel"/>
    <w:tmpl w:val="A30226F4"/>
    <w:lvl w:ilvl="0">
      <w:start w:val="1"/>
      <w:numFmt w:val="upperRoman"/>
      <w:lvlText w:val="%1."/>
      <w:lvlJc w:val="center"/>
      <w:pPr>
        <w:tabs>
          <w:tab w:val="num" w:pos="720"/>
        </w:tabs>
        <w:ind w:left="0" w:firstLine="0"/>
      </w:pPr>
      <w:rPr>
        <w:rFonts w:cs="Times New Roman"/>
        <w:caps w:val="0"/>
        <w:smallCaps w:val="0"/>
        <w:strike w:val="0"/>
        <w:dstrike w:val="0"/>
        <w:outline w:val="0"/>
        <w:shadow w:val="0"/>
        <w:vanish w:val="0"/>
        <w:color w:val="000000"/>
        <w:position w:val="0"/>
        <w:sz w:val="20"/>
        <w:szCs w:val="20"/>
        <w:vertAlign w:val="baseline"/>
      </w:rPr>
    </w:lvl>
    <w:lvl w:ilvl="1">
      <w:start w:val="1"/>
      <w:numFmt w:val="upperLetter"/>
      <w:lvlText w:val="%2."/>
      <w:lvlJc w:val="left"/>
      <w:pPr>
        <w:tabs>
          <w:tab w:val="num" w:pos="360"/>
        </w:tabs>
        <w:ind w:left="288" w:hanging="288"/>
      </w:pPr>
      <w:rPr>
        <w:rFonts w:cs="Times New Roman"/>
        <w:b w:val="0"/>
        <w:bCs w:val="0"/>
        <w:i/>
        <w:iCs/>
        <w:caps w:val="0"/>
        <w:smallCaps w:val="0"/>
        <w:strike w:val="0"/>
        <w:dstrike w:val="0"/>
        <w:outline w:val="0"/>
        <w:shadow w:val="0"/>
        <w:vanish w:val="0"/>
        <w:color w:val="000000"/>
        <w:position w:val="0"/>
        <w:sz w:val="20"/>
        <w:szCs w:val="20"/>
        <w:vertAlign w:val="baseline"/>
      </w:rPr>
    </w:lvl>
    <w:lvl w:ilvl="2">
      <w:start w:val="1"/>
      <w:numFmt w:val="decimal"/>
      <w:lvlText w:val="%3)"/>
      <w:lvlJc w:val="left"/>
      <w:pPr>
        <w:tabs>
          <w:tab w:val="num" w:pos="540"/>
        </w:tabs>
        <w:ind w:left="0" w:firstLine="0"/>
      </w:pPr>
      <w:rPr>
        <w:rFonts w:cs="Times New Roman"/>
        <w:b w:val="0"/>
        <w:bCs w:val="0"/>
        <w:i/>
        <w:iCs/>
        <w:caps w:val="0"/>
        <w:smallCaps w:val="0"/>
        <w:strike w:val="0"/>
        <w:dstrike w:val="0"/>
        <w:outline w:val="0"/>
        <w:shadow w:val="0"/>
        <w:vanish w:val="0"/>
        <w:color w:val="000000"/>
        <w:position w:val="0"/>
        <w:sz w:val="20"/>
        <w:szCs w:val="20"/>
        <w:vertAlign w:val="baseline"/>
      </w:rPr>
    </w:lvl>
    <w:lvl w:ilvl="3">
      <w:start w:val="1"/>
      <w:numFmt w:val="lowerLetter"/>
      <w:lvlText w:val="%4)"/>
      <w:lvlJc w:val="left"/>
      <w:pPr>
        <w:tabs>
          <w:tab w:val="num" w:pos="720"/>
        </w:tabs>
        <w:ind w:left="0" w:firstLine="0"/>
      </w:pPr>
      <w:rPr>
        <w:rFonts w:cs="Times New Roman"/>
        <w:b w:val="0"/>
        <w:bCs w:val="0"/>
        <w:i/>
        <w:iCs/>
        <w:sz w:val="20"/>
        <w:szCs w:val="20"/>
      </w:r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E922A4"/>
    <w:rsid w:val="000C02FE"/>
    <w:rsid w:val="000D3A84"/>
    <w:rsid w:val="00453881"/>
    <w:rsid w:val="00913D19"/>
    <w:rsid w:val="00E922A4"/>
    <w:rsid w:val="00F345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D58E2-5840-44C1-9C4F-F886851F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jc w:val="center"/>
    </w:pPr>
    <w:rPr>
      <w:rFonts w:ascii="Times New Roman" w:eastAsia="Times New Roman" w:hAnsi="Times New Roman" w:cs="Times New Roman"/>
      <w:color w:val="00000A"/>
      <w:sz w:val="20"/>
      <w:szCs w:val="20"/>
      <w:lang w:val="en-US" w:bidi="ar-SA"/>
    </w:rPr>
  </w:style>
  <w:style w:type="paragraph" w:styleId="1">
    <w:name w:val="heading 1"/>
    <w:basedOn w:val="a"/>
    <w:next w:val="a"/>
    <w:pPr>
      <w:keepNext/>
      <w:keepLines/>
      <w:tabs>
        <w:tab w:val="left" w:pos="216"/>
        <w:tab w:val="left" w:pos="576"/>
      </w:tabs>
      <w:spacing w:before="160" w:after="80"/>
      <w:ind w:firstLine="216"/>
      <w:outlineLvl w:val="0"/>
    </w:pPr>
    <w:rPr>
      <w:smallCaps/>
      <w:lang w:val="ru-RU" w:eastAsia="ru-RU"/>
    </w:rPr>
  </w:style>
  <w:style w:type="paragraph" w:styleId="2">
    <w:name w:val="heading 2"/>
    <w:basedOn w:val="a"/>
    <w:next w:val="a"/>
    <w:pPr>
      <w:keepNext/>
      <w:keepLines/>
      <w:tabs>
        <w:tab w:val="left" w:pos="288"/>
      </w:tabs>
      <w:spacing w:before="120" w:after="60"/>
      <w:ind w:left="288" w:hanging="288"/>
      <w:jc w:val="left"/>
      <w:outlineLvl w:val="1"/>
    </w:pPr>
    <w:rPr>
      <w:rFonts w:eastAsia="MS Mincho;ＭＳ 明朝"/>
      <w:i/>
      <w:iCs/>
      <w:lang w:val="ru-RU" w:eastAsia="ru-RU"/>
    </w:rPr>
  </w:style>
  <w:style w:type="paragraph" w:styleId="3">
    <w:name w:val="heading 3"/>
    <w:basedOn w:val="a"/>
    <w:next w:val="a"/>
    <w:pPr>
      <w:tabs>
        <w:tab w:val="left" w:pos="540"/>
      </w:tabs>
      <w:spacing w:line="240" w:lineRule="exact"/>
      <w:ind w:firstLine="288"/>
      <w:jc w:val="both"/>
      <w:outlineLvl w:val="2"/>
    </w:pPr>
    <w:rPr>
      <w:rFonts w:eastAsia="MS Mincho;ＭＳ 明朝"/>
      <w:i/>
      <w:iCs/>
      <w:lang w:val="ru-RU" w:eastAsia="ru-RU"/>
    </w:rPr>
  </w:style>
  <w:style w:type="paragraph" w:styleId="4">
    <w:name w:val="heading 4"/>
    <w:basedOn w:val="a"/>
    <w:next w:val="a"/>
    <w:pPr>
      <w:tabs>
        <w:tab w:val="left" w:pos="720"/>
        <w:tab w:val="left" w:pos="821"/>
      </w:tabs>
      <w:spacing w:before="40" w:after="40"/>
      <w:ind w:firstLine="504"/>
      <w:jc w:val="both"/>
      <w:outlineLvl w:val="3"/>
    </w:pPr>
    <w:rPr>
      <w:rFonts w:eastAsia="MS Mincho;ＭＳ 明朝"/>
      <w:i/>
      <w:iCs/>
      <w:lang w:val="ru-RU" w:eastAsia="ru-RU"/>
    </w:rPr>
  </w:style>
  <w:style w:type="paragraph" w:styleId="5">
    <w:name w:val="heading 5"/>
    <w:basedOn w:val="a"/>
    <w:next w:val="a"/>
    <w:pPr>
      <w:tabs>
        <w:tab w:val="left" w:pos="360"/>
      </w:tabs>
      <w:spacing w:before="160" w:after="80"/>
      <w:outlineLvl w:val="4"/>
    </w:pPr>
    <w:rPr>
      <w:smallCap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rFonts w:cs="Times New Roman"/>
      <w:i w:val="0"/>
      <w:iCs w:val="0"/>
    </w:rPr>
  </w:style>
  <w:style w:type="character" w:customStyle="1" w:styleId="WW8Num2z1">
    <w:name w:val="WW8Num2z1"/>
    <w:qFormat/>
    <w:rPr>
      <w:rFonts w:cs="Times New Roman"/>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4z1">
    <w:name w:val="WW8Num4z1"/>
    <w:qFormat/>
    <w:rPr>
      <w:rFonts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Times New Roman" w:hAnsi="Times New Roman" w:cs="Times New Roman"/>
      <w:sz w:val="16"/>
      <w:szCs w:val="16"/>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8z0">
    <w:name w:val="WW8Num8z0"/>
    <w:qFormat/>
    <w:rPr>
      <w:rFonts w:ascii="Times New Roman" w:hAnsi="Times New Roman" w:cs="Times New Roman"/>
      <w:caps w:val="0"/>
      <w:smallCaps w:val="0"/>
      <w:strike w:val="0"/>
      <w:dstrike w:val="0"/>
      <w:outline w:val="0"/>
      <w:shadow w:val="0"/>
      <w:vanish w:val="0"/>
      <w:color w:val="000000"/>
      <w:position w:val="0"/>
      <w:sz w:val="20"/>
      <w:szCs w:val="20"/>
      <w:vertAlign w:val="baseline"/>
    </w:rPr>
  </w:style>
  <w:style w:type="character" w:customStyle="1" w:styleId="WW8Num8z1">
    <w:name w:val="WW8Num8z1"/>
    <w:qFormat/>
    <w:rPr>
      <w:rFonts w:ascii="Times New Roman" w:hAnsi="Times New Roman" w:cs="Times New Roman"/>
      <w:b w:val="0"/>
      <w:bCs w:val="0"/>
      <w:i/>
      <w:iCs/>
      <w:caps w:val="0"/>
      <w:smallCaps w:val="0"/>
      <w:strike w:val="0"/>
      <w:dstrike w:val="0"/>
      <w:outline w:val="0"/>
      <w:shadow w:val="0"/>
      <w:vanish w:val="0"/>
      <w:color w:val="000000"/>
      <w:position w:val="0"/>
      <w:sz w:val="20"/>
      <w:szCs w:val="20"/>
      <w:vertAlign w:val="baseline"/>
    </w:rPr>
  </w:style>
  <w:style w:type="character" w:customStyle="1" w:styleId="WW8Num8z3">
    <w:name w:val="WW8Num8z3"/>
    <w:qFormat/>
    <w:rPr>
      <w:rFonts w:ascii="Times New Roman" w:hAnsi="Times New Roman" w:cs="Times New Roman"/>
      <w:b w:val="0"/>
      <w:bCs w:val="0"/>
      <w:i/>
      <w:iCs/>
      <w:sz w:val="20"/>
      <w:szCs w:val="20"/>
    </w:rPr>
  </w:style>
  <w:style w:type="character" w:customStyle="1" w:styleId="WW8Num8z4">
    <w:name w:val="WW8Num8z4"/>
    <w:qFormat/>
    <w:rPr>
      <w:rFonts w:cs="Times New Roman"/>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Times New Roman" w:hAnsi="Times New Roman" w:cs="Times New Roman"/>
      <w:b w:val="0"/>
      <w:bCs w:val="0"/>
      <w:i w:val="0"/>
      <w:iCs w:val="0"/>
      <w:sz w:val="16"/>
      <w:szCs w:val="16"/>
    </w:rPr>
  </w:style>
  <w:style w:type="character" w:customStyle="1" w:styleId="WW8Num11z0">
    <w:name w:val="WW8Num11z0"/>
    <w:qFormat/>
    <w:rPr>
      <w:b w:val="0"/>
      <w:bCs w:val="0"/>
      <w:i/>
      <w:iCs w:val="0"/>
      <w:caps w:val="0"/>
      <w:smallCaps w:val="0"/>
      <w:strike w:val="0"/>
      <w:dstrike w:val="0"/>
      <w:vanish w:val="0"/>
      <w:color w:val="000000"/>
      <w:position w:val="0"/>
      <w:sz w:val="24"/>
      <w:szCs w:val="16"/>
      <w:u w:val="none"/>
      <w:vertAlign w:val="baseline"/>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sz w:val="20"/>
      <w:szCs w:val="20"/>
      <w:lang w:val="en-US"/>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Times New Roman" w:hAnsi="Times New Roman" w:cs="Times New Roman"/>
      <w:b w:val="0"/>
      <w:bCs w:val="0"/>
      <w:i w:val="0"/>
      <w:iCs w:val="0"/>
      <w:color w:val="000000"/>
      <w:sz w:val="16"/>
      <w:szCs w:val="16"/>
    </w:rPr>
  </w:style>
  <w:style w:type="character" w:customStyle="1" w:styleId="WW8Num13z1">
    <w:name w:val="WW8Num13z1"/>
    <w:qFormat/>
    <w:rPr>
      <w:rFonts w:cs="Times New Roman"/>
    </w:rPr>
  </w:style>
  <w:style w:type="character" w:customStyle="1" w:styleId="WW8Num14z0">
    <w:name w:val="WW8Num14z0"/>
    <w:qFormat/>
    <w:rPr>
      <w:rFonts w:ascii="Times New Roman" w:hAnsi="Times New Roman" w:cs="Times New Roman"/>
      <w:b w:val="0"/>
      <w:bCs w:val="0"/>
      <w:i w:val="0"/>
      <w:iCs w:val="0"/>
      <w:sz w:val="16"/>
      <w:szCs w:val="16"/>
    </w:rPr>
  </w:style>
  <w:style w:type="character" w:customStyle="1" w:styleId="WW8Num15z0">
    <w:name w:val="WW8Num15z0"/>
    <w:qFormat/>
    <w:rPr>
      <w:rFonts w:ascii="Times New Roman" w:eastAsia="MS Mincho;ＭＳ 明朝"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Times New Roman" w:hAnsi="Times New Roman" w:cs="Times New Roman"/>
      <w:b w:val="0"/>
      <w:i w:val="0"/>
      <w:caps w:val="0"/>
      <w:smallCaps w:val="0"/>
      <w:strike w:val="0"/>
      <w:dstrike w:val="0"/>
      <w:outline w:val="0"/>
      <w:shadow w:val="0"/>
      <w:vanish w:val="0"/>
      <w:color w:val="000000"/>
      <w:spacing w:val="0"/>
      <w:w w:val="100"/>
      <w:sz w:val="16"/>
      <w:vertAlign w:val="superscript"/>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10">
    <w:name w:val="Заголовок 1 Знак"/>
    <w:qFormat/>
    <w:rPr>
      <w:rFonts w:ascii="Cambria" w:eastAsia="Times New Roman" w:hAnsi="Cambria" w:cs="Times New Roman"/>
      <w:b/>
      <w:bCs/>
      <w:sz w:val="32"/>
      <w:szCs w:val="32"/>
    </w:rPr>
  </w:style>
  <w:style w:type="character" w:customStyle="1" w:styleId="20">
    <w:name w:val="Заголовок 2 Знак"/>
    <w:qFormat/>
    <w:rPr>
      <w:rFonts w:ascii="Times New Roman" w:eastAsia="MS Mincho;ＭＳ 明朝" w:hAnsi="Times New Roman" w:cs="Times New Roman"/>
      <w:i/>
      <w:iCs/>
      <w:sz w:val="20"/>
      <w:szCs w:val="20"/>
      <w:lang w:val="ru-RU" w:eastAsia="ru-RU"/>
    </w:rPr>
  </w:style>
  <w:style w:type="character" w:customStyle="1" w:styleId="30">
    <w:name w:val="Заголовок 3 Знак"/>
    <w:qFormat/>
    <w:rPr>
      <w:rFonts w:ascii="Times New Roman" w:eastAsia="MS Mincho;ＭＳ 明朝" w:hAnsi="Times New Roman" w:cs="Times New Roman"/>
      <w:i/>
      <w:iCs/>
      <w:sz w:val="20"/>
      <w:szCs w:val="20"/>
      <w:lang w:val="ru-RU" w:eastAsia="ru-RU"/>
    </w:rPr>
  </w:style>
  <w:style w:type="character" w:customStyle="1" w:styleId="40">
    <w:name w:val="Заголовок 4 Знак"/>
    <w:qFormat/>
    <w:rPr>
      <w:rFonts w:ascii="Times New Roman" w:eastAsia="MS Mincho;ＭＳ 明朝" w:hAnsi="Times New Roman" w:cs="Times New Roman"/>
      <w:i/>
      <w:iCs/>
      <w:sz w:val="20"/>
      <w:szCs w:val="20"/>
      <w:lang w:val="ru-RU" w:eastAsia="ru-RU"/>
    </w:rPr>
  </w:style>
  <w:style w:type="character" w:customStyle="1" w:styleId="50">
    <w:name w:val="Заголовок 5 Знак"/>
    <w:qFormat/>
    <w:rPr>
      <w:rFonts w:cs="Times New Roman"/>
      <w:b/>
      <w:bCs/>
      <w:i/>
      <w:iCs/>
      <w:sz w:val="26"/>
      <w:szCs w:val="26"/>
    </w:rPr>
  </w:style>
  <w:style w:type="character" w:customStyle="1" w:styleId="a3">
    <w:name w:val="Основной текст Знак"/>
    <w:qFormat/>
    <w:rPr>
      <w:rFonts w:ascii="Times New Roman" w:eastAsia="MS Mincho;ＭＳ 明朝" w:hAnsi="Times New Roman" w:cs="Times New Roman"/>
      <w:sz w:val="20"/>
      <w:szCs w:val="20"/>
    </w:rPr>
  </w:style>
  <w:style w:type="character" w:customStyle="1" w:styleId="a4">
    <w:name w:val="Текст выноски Знак"/>
    <w:qFormat/>
    <w:rPr>
      <w:rFonts w:ascii="Tahoma" w:hAnsi="Tahoma" w:cs="Tahoma"/>
      <w:sz w:val="16"/>
      <w:szCs w:val="16"/>
      <w:lang w:val="en-US"/>
    </w:rPr>
  </w:style>
  <w:style w:type="character" w:customStyle="1" w:styleId="-">
    <w:name w:val="Интернет-ссылка"/>
    <w:rPr>
      <w:color w:val="0563C1"/>
      <w:u w:val="single"/>
    </w:rPr>
  </w:style>
  <w:style w:type="character" w:styleId="a5">
    <w:name w:val="annotation reference"/>
    <w:qFormat/>
    <w:rPr>
      <w:sz w:val="16"/>
      <w:szCs w:val="16"/>
    </w:rPr>
  </w:style>
  <w:style w:type="character" w:customStyle="1" w:styleId="a6">
    <w:name w:val="Текст примечания Знак"/>
    <w:qFormat/>
    <w:rPr>
      <w:rFonts w:ascii="Times New Roman" w:hAnsi="Times New Roman" w:cs="Times New Roman"/>
      <w:lang w:val="en-US"/>
    </w:rPr>
  </w:style>
  <w:style w:type="character" w:customStyle="1" w:styleId="a7">
    <w:name w:val="Тема примечания Знак"/>
    <w:qFormat/>
    <w:rPr>
      <w:rFonts w:ascii="Times New Roman" w:hAnsi="Times New Roman" w:cs="Times New Roman"/>
      <w:b/>
      <w:bCs/>
      <w:lang w:val="en-US"/>
    </w:rPr>
  </w:style>
  <w:style w:type="character" w:customStyle="1" w:styleId="ListLabel1">
    <w:name w:val="ListLabel 1"/>
    <w:qFormat/>
    <w:rPr>
      <w:rFonts w:cs="Times New Roman"/>
      <w:caps w:val="0"/>
      <w:smallCaps w:val="0"/>
      <w:strike w:val="0"/>
      <w:dstrike w:val="0"/>
      <w:outline w:val="0"/>
      <w:shadow w:val="0"/>
      <w:vanish w:val="0"/>
      <w:color w:val="000000"/>
      <w:position w:val="0"/>
      <w:sz w:val="20"/>
      <w:szCs w:val="20"/>
      <w:vertAlign w:val="baseline"/>
    </w:rPr>
  </w:style>
  <w:style w:type="character" w:customStyle="1" w:styleId="ListLabel2">
    <w:name w:val="ListLabel 2"/>
    <w:qFormat/>
    <w:rPr>
      <w:rFonts w:cs="Times New Roman"/>
      <w:b w:val="0"/>
      <w:bCs w:val="0"/>
      <w:i/>
      <w:iCs/>
      <w:caps w:val="0"/>
      <w:smallCaps w:val="0"/>
      <w:strike w:val="0"/>
      <w:dstrike w:val="0"/>
      <w:outline w:val="0"/>
      <w:shadow w:val="0"/>
      <w:vanish w:val="0"/>
      <w:color w:val="000000"/>
      <w:position w:val="0"/>
      <w:sz w:val="20"/>
      <w:szCs w:val="20"/>
      <w:vertAlign w:val="baseline"/>
    </w:rPr>
  </w:style>
  <w:style w:type="character" w:customStyle="1" w:styleId="ListLabel3">
    <w:name w:val="ListLabel 3"/>
    <w:qFormat/>
    <w:rPr>
      <w:rFonts w:cs="Times New Roman"/>
      <w:b w:val="0"/>
      <w:bCs w:val="0"/>
      <w:i/>
      <w:iCs/>
      <w:sz w:val="20"/>
      <w:szCs w:val="20"/>
    </w:rPr>
  </w:style>
  <w:style w:type="character" w:customStyle="1" w:styleId="ListLabel4">
    <w:name w:val="ListLabel 4"/>
    <w:qFormat/>
    <w:rPr>
      <w:rFonts w:cs="Times New Roman"/>
      <w:b w:val="0"/>
      <w:bCs w:val="0"/>
      <w:i w:val="0"/>
      <w:iCs w:val="0"/>
      <w:caps w:val="0"/>
      <w:smallCaps w:val="0"/>
      <w:strike w:val="0"/>
      <w:dstrike w:val="0"/>
      <w:outline w:val="0"/>
      <w:shadow w:val="0"/>
      <w:vanish w:val="0"/>
      <w:sz w:val="16"/>
      <w:szCs w:val="16"/>
      <w:vertAlign w:val="superscript"/>
    </w:rPr>
  </w:style>
  <w:style w:type="character" w:customStyle="1" w:styleId="ListLabel5">
    <w:name w:val="ListLabel 5"/>
    <w:qFormat/>
    <w:rPr>
      <w:rFonts w:cs="Symbol"/>
    </w:rPr>
  </w:style>
  <w:style w:type="character" w:customStyle="1" w:styleId="ListLabel6">
    <w:name w:val="ListLabel 6"/>
    <w:qFormat/>
    <w:rPr>
      <w:rFonts w:cs="Times New Roman"/>
      <w:sz w:val="16"/>
      <w:szCs w:val="16"/>
    </w:rPr>
  </w:style>
  <w:style w:type="character" w:customStyle="1" w:styleId="ListLabel7">
    <w:name w:val="ListLabel 7"/>
    <w:qFormat/>
    <w:rPr>
      <w:rFonts w:cs="Times New Roman"/>
      <w:b w:val="0"/>
      <w:bCs w:val="0"/>
      <w:i w:val="0"/>
      <w:iCs w:val="0"/>
      <w:sz w:val="16"/>
      <w:szCs w:val="16"/>
    </w:rPr>
  </w:style>
  <w:style w:type="character" w:customStyle="1" w:styleId="ListLabel8">
    <w:name w:val="ListLabel 8"/>
    <w:qFormat/>
    <w:rPr>
      <w:b w:val="0"/>
      <w:bCs w:val="0"/>
      <w:i/>
      <w:iCs w:val="0"/>
      <w:caps w:val="0"/>
      <w:smallCaps w:val="0"/>
      <w:strike w:val="0"/>
      <w:dstrike w:val="0"/>
      <w:vanish w:val="0"/>
      <w:color w:val="000000"/>
      <w:position w:val="0"/>
      <w:sz w:val="24"/>
      <w:szCs w:val="16"/>
      <w:u w:val="none"/>
      <w:vertAlign w:val="baseline"/>
    </w:rPr>
  </w:style>
  <w:style w:type="character" w:customStyle="1" w:styleId="ListLabel9">
    <w:name w:val="ListLabel 9"/>
    <w:qFormat/>
    <w:rPr>
      <w:rFonts w:ascii="Times New Roman" w:hAnsi="Times New Roman" w:cs="Symbol"/>
      <w:sz w:val="20"/>
      <w:szCs w:val="20"/>
      <w:lang w:val="en-US"/>
    </w:rPr>
  </w:style>
  <w:style w:type="character" w:customStyle="1" w:styleId="ListLabel10">
    <w:name w:val="ListLabel 10"/>
    <w:qFormat/>
    <w:rPr>
      <w:rFonts w:cs="Times New Roman"/>
      <w:b w:val="0"/>
      <w:bCs w:val="0"/>
      <w:i w:val="0"/>
      <w:iCs w:val="0"/>
      <w:color w:val="000000"/>
      <w:sz w:val="16"/>
      <w:szCs w:val="16"/>
    </w:rPr>
  </w:style>
  <w:style w:type="character" w:customStyle="1" w:styleId="ListLabel11">
    <w:name w:val="ListLabel 11"/>
    <w:qFormat/>
    <w:rPr>
      <w:rFonts w:cs="Times New Roman"/>
      <w:b w:val="0"/>
      <w:i w:val="0"/>
      <w:caps w:val="0"/>
      <w:smallCaps w:val="0"/>
      <w:strike w:val="0"/>
      <w:dstrike w:val="0"/>
      <w:outline w:val="0"/>
      <w:shadow w:val="0"/>
      <w:vanish w:val="0"/>
      <w:color w:val="000000"/>
      <w:spacing w:val="0"/>
      <w:w w:val="100"/>
      <w:sz w:val="16"/>
      <w:vertAlign w:val="superscript"/>
    </w:rPr>
  </w:style>
  <w:style w:type="paragraph" w:customStyle="1" w:styleId="a8">
    <w:name w:val="Заголовок"/>
    <w:basedOn w:val="a"/>
    <w:next w:val="a9"/>
    <w:qFormat/>
    <w:pPr>
      <w:keepNext/>
      <w:spacing w:before="240" w:after="120"/>
    </w:pPr>
    <w:rPr>
      <w:rFonts w:ascii="Liberation Sans" w:eastAsia="Droid Sans Fallback" w:hAnsi="Liberation Sans" w:cs="FreeSans"/>
      <w:sz w:val="28"/>
      <w:szCs w:val="28"/>
    </w:rPr>
  </w:style>
  <w:style w:type="paragraph" w:styleId="a9">
    <w:name w:val="Body Text"/>
    <w:basedOn w:val="a"/>
    <w:pPr>
      <w:tabs>
        <w:tab w:val="left" w:pos="288"/>
      </w:tabs>
      <w:spacing w:after="120" w:line="228" w:lineRule="auto"/>
      <w:ind w:firstLine="288"/>
      <w:jc w:val="both"/>
    </w:pPr>
    <w:rPr>
      <w:rFonts w:eastAsia="MS Mincho;ＭＳ 明朝"/>
    </w:rPr>
  </w:style>
  <w:style w:type="paragraph" w:styleId="aa">
    <w:name w:val="List"/>
    <w:basedOn w:val="a9"/>
    <w:rPr>
      <w:rFonts w:cs="FreeSans"/>
    </w:rPr>
  </w:style>
  <w:style w:type="paragraph" w:styleId="ab">
    <w:name w:val="Title"/>
    <w:basedOn w:val="a"/>
    <w:pPr>
      <w:suppressLineNumbers/>
      <w:spacing w:before="120" w:after="120"/>
    </w:pPr>
    <w:rPr>
      <w:rFonts w:cs="FreeSans"/>
      <w:i/>
      <w:iCs/>
      <w:sz w:val="24"/>
      <w:szCs w:val="24"/>
    </w:rPr>
  </w:style>
  <w:style w:type="paragraph" w:styleId="ac">
    <w:name w:val="index heading"/>
    <w:basedOn w:val="a"/>
    <w:qFormat/>
    <w:pPr>
      <w:suppressLineNumbers/>
    </w:pPr>
    <w:rPr>
      <w:rFonts w:cs="FreeSans"/>
    </w:rPr>
  </w:style>
  <w:style w:type="paragraph" w:customStyle="1" w:styleId="Abstract">
    <w:name w:val="Abstract"/>
    <w:qFormat/>
    <w:pPr>
      <w:suppressAutoHyphens/>
      <w:spacing w:after="200"/>
      <w:ind w:firstLine="274"/>
      <w:jc w:val="both"/>
    </w:pPr>
    <w:rPr>
      <w:rFonts w:ascii="Times New Roman" w:eastAsia="Times New Roman" w:hAnsi="Times New Roman" w:cs="Times New Roman"/>
      <w:b/>
      <w:bCs/>
      <w:color w:val="00000A"/>
      <w:sz w:val="18"/>
      <w:szCs w:val="18"/>
      <w:lang w:val="en-US" w:bidi="ar-SA"/>
    </w:rPr>
  </w:style>
  <w:style w:type="paragraph" w:customStyle="1" w:styleId="Affiliation">
    <w:name w:val="Affiliation"/>
    <w:qFormat/>
    <w:pPr>
      <w:suppressAutoHyphens/>
      <w:jc w:val="center"/>
    </w:pPr>
    <w:rPr>
      <w:rFonts w:ascii="Times New Roman" w:eastAsia="Times New Roman" w:hAnsi="Times New Roman" w:cs="Times New Roman"/>
      <w:color w:val="00000A"/>
      <w:sz w:val="20"/>
      <w:szCs w:val="20"/>
      <w:lang w:val="en-US" w:bidi="ar-SA"/>
    </w:rPr>
  </w:style>
  <w:style w:type="paragraph" w:customStyle="1" w:styleId="Author">
    <w:name w:val="Author"/>
    <w:qFormat/>
    <w:pPr>
      <w:suppressAutoHyphens/>
      <w:spacing w:before="360" w:after="40"/>
      <w:jc w:val="center"/>
    </w:pPr>
    <w:rPr>
      <w:rFonts w:ascii="Times New Roman" w:eastAsia="Times New Roman" w:hAnsi="Times New Roman" w:cs="Times New Roman"/>
      <w:color w:val="00000A"/>
      <w:sz w:val="22"/>
      <w:szCs w:val="22"/>
      <w:lang w:val="en-US" w:eastAsia="ru-RU" w:bidi="ar-SA"/>
    </w:rPr>
  </w:style>
  <w:style w:type="paragraph" w:customStyle="1" w:styleId="bulletlist">
    <w:name w:val="bullet list"/>
    <w:basedOn w:val="a9"/>
    <w:qFormat/>
    <w:pPr>
      <w:ind w:left="576" w:hanging="288"/>
    </w:pPr>
  </w:style>
  <w:style w:type="paragraph" w:customStyle="1" w:styleId="equation">
    <w:name w:val="equation"/>
    <w:basedOn w:val="a"/>
    <w:qFormat/>
    <w:pPr>
      <w:tabs>
        <w:tab w:val="center" w:pos="2520"/>
        <w:tab w:val="right" w:pos="5040"/>
      </w:tabs>
      <w:spacing w:before="240" w:after="240" w:line="216" w:lineRule="auto"/>
    </w:pPr>
    <w:rPr>
      <w:rFonts w:ascii="Symbol" w:hAnsi="Symbol" w:cs="Symbol"/>
    </w:rPr>
  </w:style>
  <w:style w:type="paragraph" w:customStyle="1" w:styleId="figurecaption">
    <w:name w:val="figure caption"/>
    <w:qFormat/>
    <w:pPr>
      <w:tabs>
        <w:tab w:val="left" w:pos="533"/>
      </w:tabs>
      <w:suppressAutoHyphens/>
      <w:spacing w:before="80" w:after="200"/>
      <w:jc w:val="both"/>
    </w:pPr>
    <w:rPr>
      <w:rFonts w:ascii="Times New Roman" w:eastAsia="Times New Roman" w:hAnsi="Times New Roman" w:cs="Times New Roman"/>
      <w:color w:val="00000A"/>
      <w:sz w:val="16"/>
      <w:szCs w:val="16"/>
      <w:lang w:val="en-US" w:eastAsia="ru-RU" w:bidi="ar-SA"/>
    </w:rPr>
  </w:style>
  <w:style w:type="paragraph" w:customStyle="1" w:styleId="footnote">
    <w:name w:val="footnote"/>
    <w:qFormat/>
    <w:pPr>
      <w:suppressAutoHyphens/>
      <w:spacing w:after="40"/>
    </w:pPr>
    <w:rPr>
      <w:rFonts w:ascii="Times New Roman" w:eastAsia="Times New Roman" w:hAnsi="Times New Roman" w:cs="Times New Roman"/>
      <w:color w:val="00000A"/>
      <w:sz w:val="16"/>
      <w:szCs w:val="16"/>
      <w:lang w:val="en-US" w:bidi="ar-SA"/>
    </w:rPr>
  </w:style>
  <w:style w:type="paragraph" w:customStyle="1" w:styleId="keywords">
    <w:name w:val="key words"/>
    <w:qFormat/>
    <w:pPr>
      <w:suppressAutoHyphens/>
      <w:spacing w:after="120"/>
      <w:ind w:firstLine="274"/>
      <w:jc w:val="both"/>
    </w:pPr>
    <w:rPr>
      <w:rFonts w:ascii="Times New Roman" w:eastAsia="Times New Roman" w:hAnsi="Times New Roman" w:cs="Times New Roman"/>
      <w:b/>
      <w:bCs/>
      <w:i/>
      <w:iCs/>
      <w:color w:val="00000A"/>
      <w:sz w:val="18"/>
      <w:szCs w:val="18"/>
      <w:lang w:val="en-US" w:eastAsia="ru-RU" w:bidi="ar-SA"/>
    </w:rPr>
  </w:style>
  <w:style w:type="paragraph" w:customStyle="1" w:styleId="papersubtitle">
    <w:name w:val="paper subtitle"/>
    <w:qFormat/>
    <w:pPr>
      <w:suppressAutoHyphens/>
      <w:spacing w:after="120"/>
      <w:jc w:val="center"/>
    </w:pPr>
    <w:rPr>
      <w:rFonts w:ascii="Times New Roman" w:eastAsia="Times New Roman" w:hAnsi="Times New Roman" w:cs="Times New Roman"/>
      <w:bCs/>
      <w:color w:val="00000A"/>
      <w:sz w:val="28"/>
      <w:szCs w:val="28"/>
      <w:lang w:val="en-US" w:eastAsia="ru-RU" w:bidi="ar-SA"/>
    </w:rPr>
  </w:style>
  <w:style w:type="paragraph" w:customStyle="1" w:styleId="papertitle">
    <w:name w:val="paper title"/>
    <w:qFormat/>
    <w:pPr>
      <w:suppressAutoHyphens/>
      <w:spacing w:after="120"/>
      <w:jc w:val="center"/>
    </w:pPr>
    <w:rPr>
      <w:rFonts w:ascii="Times New Roman" w:eastAsia="Times New Roman" w:hAnsi="Times New Roman" w:cs="Times New Roman"/>
      <w:bCs/>
      <w:color w:val="00000A"/>
      <w:sz w:val="48"/>
      <w:szCs w:val="48"/>
      <w:lang w:val="en-US" w:eastAsia="ru-RU" w:bidi="ar-SA"/>
    </w:rPr>
  </w:style>
  <w:style w:type="paragraph" w:customStyle="1" w:styleId="references">
    <w:name w:val="references"/>
    <w:qFormat/>
    <w:pPr>
      <w:suppressAutoHyphens/>
      <w:spacing w:after="50" w:line="180" w:lineRule="exact"/>
      <w:jc w:val="both"/>
    </w:pPr>
    <w:rPr>
      <w:rFonts w:ascii="Times New Roman" w:eastAsia="Times New Roman" w:hAnsi="Times New Roman" w:cs="Times New Roman"/>
      <w:color w:val="00000A"/>
      <w:sz w:val="16"/>
      <w:szCs w:val="16"/>
      <w:lang w:val="en-US" w:eastAsia="ru-RU" w:bidi="ar-SA"/>
    </w:rPr>
  </w:style>
  <w:style w:type="paragraph" w:customStyle="1" w:styleId="sponsors">
    <w:name w:val="sponsors"/>
    <w:qFormat/>
    <w:pPr>
      <w:pBdr>
        <w:top w:val="single" w:sz="4" w:space="2" w:color="000001"/>
      </w:pBdr>
      <w:suppressAutoHyphens/>
      <w:ind w:firstLine="288"/>
    </w:pPr>
    <w:rPr>
      <w:rFonts w:ascii="Times New Roman" w:eastAsia="Times New Roman" w:hAnsi="Times New Roman" w:cs="Times New Roman"/>
      <w:color w:val="00000A"/>
      <w:sz w:val="16"/>
      <w:szCs w:val="16"/>
      <w:lang w:val="en-US" w:bidi="ar-SA"/>
    </w:rPr>
  </w:style>
  <w:style w:type="paragraph" w:customStyle="1" w:styleId="tablecolhead">
    <w:name w:val="table col head"/>
    <w:basedOn w:val="a"/>
    <w:qFormat/>
    <w:rPr>
      <w:b/>
      <w:bCs/>
      <w:sz w:val="16"/>
      <w:szCs w:val="16"/>
    </w:rPr>
  </w:style>
  <w:style w:type="paragraph" w:customStyle="1" w:styleId="tablecolsubhead">
    <w:name w:val="table col subhead"/>
    <w:basedOn w:val="tablecolhead"/>
    <w:qFormat/>
    <w:rPr>
      <w:i/>
      <w:iCs/>
      <w:sz w:val="15"/>
      <w:szCs w:val="15"/>
    </w:rPr>
  </w:style>
  <w:style w:type="paragraph" w:customStyle="1" w:styleId="tablecopy">
    <w:name w:val="table copy"/>
    <w:qFormat/>
    <w:pPr>
      <w:suppressAutoHyphens/>
      <w:jc w:val="both"/>
    </w:pPr>
    <w:rPr>
      <w:rFonts w:ascii="Times New Roman" w:eastAsia="Times New Roman" w:hAnsi="Times New Roman" w:cs="Times New Roman"/>
      <w:color w:val="00000A"/>
      <w:sz w:val="16"/>
      <w:szCs w:val="16"/>
      <w:lang w:val="en-US" w:eastAsia="ru-RU" w:bidi="ar-SA"/>
    </w:rPr>
  </w:style>
  <w:style w:type="paragraph" w:customStyle="1" w:styleId="tablefootnote">
    <w:name w:val="table footnote"/>
    <w:qFormat/>
    <w:pPr>
      <w:tabs>
        <w:tab w:val="left" w:pos="29"/>
      </w:tabs>
      <w:suppressAutoHyphens/>
      <w:spacing w:before="60" w:after="30"/>
      <w:ind w:left="360"/>
      <w:jc w:val="right"/>
    </w:pPr>
    <w:rPr>
      <w:rFonts w:ascii="Times New Roman" w:eastAsia="MS Mincho;ＭＳ 明朝" w:hAnsi="Times New Roman" w:cs="Times New Roman"/>
      <w:color w:val="00000A"/>
      <w:sz w:val="12"/>
      <w:szCs w:val="12"/>
      <w:lang w:val="en-US" w:bidi="ar-SA"/>
    </w:rPr>
  </w:style>
  <w:style w:type="paragraph" w:customStyle="1" w:styleId="tablehead">
    <w:name w:val="table head"/>
    <w:qFormat/>
    <w:pPr>
      <w:suppressAutoHyphens/>
      <w:spacing w:before="240" w:after="120" w:line="216" w:lineRule="auto"/>
      <w:jc w:val="center"/>
    </w:pPr>
    <w:rPr>
      <w:rFonts w:ascii="Times New Roman" w:eastAsia="Times New Roman" w:hAnsi="Times New Roman" w:cs="Times New Roman"/>
      <w:smallCaps/>
      <w:color w:val="00000A"/>
      <w:sz w:val="16"/>
      <w:szCs w:val="16"/>
      <w:lang w:val="en-US" w:eastAsia="ru-RU" w:bidi="ar-SA"/>
    </w:rPr>
  </w:style>
  <w:style w:type="paragraph" w:styleId="ad">
    <w:name w:val="List Paragraph"/>
    <w:basedOn w:val="a"/>
    <w:qFormat/>
    <w:pPr>
      <w:spacing w:after="200" w:line="276" w:lineRule="auto"/>
      <w:ind w:left="720"/>
      <w:contextualSpacing/>
      <w:jc w:val="left"/>
    </w:pPr>
    <w:rPr>
      <w:rFonts w:ascii="Calibri" w:eastAsia="Calibri" w:hAnsi="Calibri"/>
      <w:sz w:val="22"/>
      <w:szCs w:val="22"/>
      <w:lang w:val="ru-RU"/>
    </w:rPr>
  </w:style>
  <w:style w:type="paragraph" w:styleId="ae">
    <w:name w:val="List Number"/>
    <w:basedOn w:val="a"/>
    <w:qFormat/>
    <w:pPr>
      <w:spacing w:after="200" w:line="276" w:lineRule="auto"/>
      <w:contextualSpacing/>
      <w:jc w:val="left"/>
    </w:pPr>
    <w:rPr>
      <w:rFonts w:ascii="Calibri" w:eastAsia="Calibri" w:hAnsi="Calibri"/>
      <w:sz w:val="22"/>
      <w:szCs w:val="22"/>
      <w:lang w:val="ru-RU"/>
    </w:rPr>
  </w:style>
  <w:style w:type="paragraph" w:customStyle="1" w:styleId="Subsectionname">
    <w:name w:val="Subsection name"/>
    <w:basedOn w:val="a"/>
    <w:next w:val="a"/>
    <w:qFormat/>
    <w:pPr>
      <w:tabs>
        <w:tab w:val="left" w:pos="720"/>
      </w:tabs>
      <w:spacing w:before="80" w:after="40"/>
      <w:ind w:left="454" w:hanging="227"/>
      <w:jc w:val="left"/>
    </w:pPr>
    <w:rPr>
      <w:rFonts w:eastAsia="Calibri" w:cs="NimbusRomNo9L-ReguItal;Times Ne"/>
      <w:i/>
      <w:iCs/>
      <w:sz w:val="24"/>
      <w:szCs w:val="24"/>
    </w:rPr>
  </w:style>
  <w:style w:type="paragraph" w:customStyle="1" w:styleId="References0">
    <w:name w:val="References"/>
    <w:basedOn w:val="ad"/>
    <w:qFormat/>
    <w:pPr>
      <w:tabs>
        <w:tab w:val="left" w:pos="3054"/>
      </w:tabs>
      <w:spacing w:after="0" w:line="240" w:lineRule="auto"/>
      <w:ind w:left="567" w:hanging="340"/>
      <w:jc w:val="both"/>
    </w:pPr>
    <w:rPr>
      <w:rFonts w:ascii="Times New Roman" w:hAnsi="Times New Roman"/>
      <w:sz w:val="18"/>
      <w:szCs w:val="18"/>
      <w:lang w:val="en-US"/>
    </w:rPr>
  </w:style>
  <w:style w:type="paragraph" w:styleId="af">
    <w:name w:val="Balloon Text"/>
    <w:basedOn w:val="a"/>
    <w:qFormat/>
    <w:rPr>
      <w:rFonts w:ascii="Tahoma" w:hAnsi="Tahoma" w:cs="Tahoma"/>
      <w:sz w:val="16"/>
      <w:szCs w:val="16"/>
    </w:rPr>
  </w:style>
  <w:style w:type="paragraph" w:styleId="af0">
    <w:name w:val="annotation text"/>
    <w:basedOn w:val="a"/>
    <w:qFormat/>
  </w:style>
  <w:style w:type="paragraph" w:styleId="af1">
    <w:name w:val="annotation subject"/>
    <w:basedOn w:val="af0"/>
    <w:qFormat/>
    <w:rPr>
      <w:b/>
      <w:bCs/>
    </w:rPr>
  </w:style>
  <w:style w:type="paragraph" w:styleId="af2">
    <w:name w:val="Revision"/>
    <w:qFormat/>
    <w:pPr>
      <w:suppressAutoHyphens/>
    </w:pPr>
    <w:rPr>
      <w:rFonts w:ascii="Times New Roman" w:eastAsia="Times New Roman" w:hAnsi="Times New Roman" w:cs="Times New Roman"/>
      <w:color w:val="00000A"/>
      <w:sz w:val="20"/>
      <w:szCs w:val="20"/>
      <w:lang w:val="en-US" w:bidi="ar-SA"/>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rPr>
      <w:b/>
      <w:bCs/>
    </w:rPr>
  </w:style>
  <w:style w:type="paragraph" w:customStyle="1" w:styleId="af5">
    <w:name w:val="Блочная цитата"/>
    <w:basedOn w:val="a"/>
    <w:qFormat/>
    <w:pPr>
      <w:spacing w:after="283"/>
      <w:ind w:left="567" w:right="567"/>
    </w:pPr>
  </w:style>
  <w:style w:type="paragraph" w:customStyle="1" w:styleId="af6">
    <w:name w:val="Заглавие"/>
    <w:basedOn w:val="a8"/>
    <w:rPr>
      <w:b/>
      <w:bCs/>
      <w:sz w:val="56"/>
      <w:szCs w:val="56"/>
    </w:rPr>
  </w:style>
  <w:style w:type="paragraph" w:styleId="af7">
    <w:name w:val="Subtitle"/>
    <w:basedOn w:val="a8"/>
    <w:pPr>
      <w:spacing w:before="6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1809</Words>
  <Characters>10314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Paper Title (use style: paper title)</vt:lpstr>
    </vt:vector>
  </TitlesOfParts>
  <Company>SPecialiST RePack</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EM</dc:creator>
  <cp:lastModifiedBy>xxx</cp:lastModifiedBy>
  <cp:revision>2</cp:revision>
  <cp:lastPrinted>2015-05-18T16:05:00Z</cp:lastPrinted>
  <dcterms:created xsi:type="dcterms:W3CDTF">2015-10-01T20:40:00Z</dcterms:created>
  <dcterms:modified xsi:type="dcterms:W3CDTF">2015-10-01T20:40:00Z</dcterms:modified>
  <dc:language>ru-RU</dc:language>
</cp:coreProperties>
</file>